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1B324">
      <w:pPr>
        <w:spacing w:before="156" w:beforeLines="50" w:after="156" w:afterLines="50" w:line="500" w:lineRule="exact"/>
        <w:jc w:val="center"/>
        <w:rPr>
          <w:rFonts w:hint="default" w:eastAsia="华文中宋" w:cs="华文中宋" w:asciiTheme="minorHAnsi" w:hAnsiTheme="minorHAnsi"/>
          <w:b/>
          <w:bCs/>
          <w:sz w:val="36"/>
          <w:szCs w:val="36"/>
          <w:lang w:val="en-US" w:eastAsia="zh-CN"/>
        </w:rPr>
      </w:pPr>
      <w:r>
        <w:rPr>
          <w:rFonts w:hint="default" w:eastAsia="华文中宋" w:cs="华文中宋" w:asciiTheme="minorHAnsi" w:hAnsiTheme="minorHAnsi"/>
          <w:b/>
          <w:bCs/>
          <w:sz w:val="36"/>
          <w:szCs w:val="36"/>
          <w:lang w:val="en-US" w:eastAsia="zh-CN"/>
        </w:rPr>
        <w:t>湖南生物机电职业技术学院</w:t>
      </w:r>
    </w:p>
    <w:p w14:paraId="5E8285BD">
      <w:pPr>
        <w:spacing w:before="156" w:beforeLines="50" w:after="156" w:afterLines="50" w:line="500" w:lineRule="exact"/>
        <w:jc w:val="center"/>
        <w:rPr>
          <w:rFonts w:hint="default" w:eastAsia="华文中宋" w:cs="华文中宋" w:asciiTheme="minorHAnsi" w:hAnsiTheme="minorHAnsi"/>
          <w:b/>
          <w:bCs/>
          <w:sz w:val="36"/>
          <w:szCs w:val="36"/>
          <w:lang w:val="en-US" w:eastAsia="zh-CN"/>
        </w:rPr>
      </w:pPr>
      <w:r>
        <w:rPr>
          <w:rFonts w:hint="default" w:eastAsia="华文中宋" w:cs="华文中宋" w:asciiTheme="minorHAnsi" w:hAnsiTheme="minorHAnsi"/>
          <w:b/>
          <w:bCs/>
          <w:sz w:val="36"/>
          <w:szCs w:val="36"/>
          <w:lang w:val="en-US" w:eastAsia="zh-CN"/>
        </w:rPr>
        <w:t>2025年空中乘务专业单独招生方案</w:t>
      </w:r>
    </w:p>
    <w:p w14:paraId="3D224358">
      <w:pPr>
        <w:spacing w:line="360" w:lineRule="auto"/>
        <w:ind w:firstLine="560" w:firstLineChars="200"/>
        <w:rPr>
          <w:rFonts w:hint="default" w:ascii="Times New Roman" w:hAnsi="Times New Roman" w:eastAsia="方正仿宋_GB2312" w:cs="Times New Roman"/>
          <w:sz w:val="28"/>
          <w:szCs w:val="28"/>
        </w:rPr>
      </w:pPr>
    </w:p>
    <w:p w14:paraId="29753EE9">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为进一步</w:t>
      </w:r>
      <w:r>
        <w:rPr>
          <w:rFonts w:hint="default" w:ascii="Times New Roman" w:hAnsi="Times New Roman" w:eastAsia="仿宋" w:cs="Times New Roman"/>
          <w:sz w:val="28"/>
          <w:szCs w:val="28"/>
          <w:lang w:val="en-US" w:eastAsia="zh-CN"/>
        </w:rPr>
        <w:t>做好</w:t>
      </w:r>
      <w:r>
        <w:rPr>
          <w:rFonts w:hint="default" w:ascii="Times New Roman" w:hAnsi="Times New Roman" w:eastAsia="仿宋" w:cs="Times New Roman"/>
          <w:sz w:val="28"/>
          <w:szCs w:val="28"/>
        </w:rPr>
        <w:t>空中乘务</w:t>
      </w:r>
      <w:r>
        <w:rPr>
          <w:rFonts w:hint="default" w:ascii="Times New Roman" w:hAnsi="Times New Roman" w:eastAsia="仿宋" w:cs="Times New Roman"/>
          <w:sz w:val="28"/>
          <w:szCs w:val="28"/>
          <w:lang w:val="en-US" w:eastAsia="zh-CN"/>
        </w:rPr>
        <w:t>专业</w:t>
      </w:r>
      <w:r>
        <w:rPr>
          <w:rFonts w:hint="default" w:ascii="Times New Roman" w:hAnsi="Times New Roman" w:eastAsia="仿宋" w:cs="Times New Roman"/>
          <w:sz w:val="28"/>
          <w:szCs w:val="28"/>
        </w:rPr>
        <w:t>单招工作，根据湖南省教育厅《关于做好湖南省202</w:t>
      </w:r>
      <w:r>
        <w:rPr>
          <w:rFonts w:hint="default"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rPr>
        <w:t>年高职（高专）院校单独招生工作的通知》</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湘教通〔2024〕271 号</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文件要求，结合学校实际，特制订方案。</w:t>
      </w:r>
    </w:p>
    <w:p w14:paraId="01FA1F40">
      <w:pPr>
        <w:widowControl/>
        <w:shd w:val="clear" w:color="auto" w:fill="FFFFFF"/>
        <w:spacing w:before="62" w:beforeLines="20" w:line="500" w:lineRule="exact"/>
        <w:ind w:left="561"/>
        <w:rPr>
          <w:rFonts w:hint="default" w:ascii="Times New Roman" w:hAnsi="Times New Roman" w:eastAsia="仿宋" w:cs="Times New Roman"/>
          <w:b/>
          <w:bCs/>
          <w:sz w:val="32"/>
          <w:szCs w:val="28"/>
        </w:rPr>
      </w:pPr>
      <w:r>
        <w:rPr>
          <w:rFonts w:hint="default" w:ascii="Times New Roman" w:hAnsi="Times New Roman" w:eastAsia="仿宋" w:cs="Times New Roman"/>
          <w:b/>
          <w:bCs/>
          <w:sz w:val="32"/>
          <w:szCs w:val="28"/>
        </w:rPr>
        <w:t>一、招生项目与计划</w:t>
      </w:r>
    </w:p>
    <w:p w14:paraId="1CCF8B1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color w:val="FF0000"/>
          <w:sz w:val="28"/>
          <w:szCs w:val="28"/>
        </w:rPr>
      </w:pPr>
      <w:r>
        <w:rPr>
          <w:rFonts w:hint="default" w:ascii="Times New Roman" w:hAnsi="Times New Roman" w:eastAsia="仿宋" w:cs="Times New Roman"/>
          <w:color w:val="FF0000"/>
          <w:sz w:val="28"/>
          <w:szCs w:val="28"/>
        </w:rPr>
        <w:t>我校空中乘务专业招生计划严格按照湖南省教育厅有关规定执行，</w:t>
      </w:r>
      <w:r>
        <w:rPr>
          <w:rFonts w:hint="eastAsia" w:ascii="Times New Roman" w:hAnsi="Times New Roman" w:eastAsia="仿宋" w:cs="Times New Roman"/>
          <w:color w:val="FF0000"/>
          <w:sz w:val="28"/>
          <w:szCs w:val="28"/>
          <w:lang w:val="en-US" w:eastAsia="zh-CN"/>
        </w:rPr>
        <w:t>最终本专业</w:t>
      </w:r>
      <w:r>
        <w:rPr>
          <w:rFonts w:hint="eastAsia" w:eastAsia="仿宋" w:cs="Times New Roman"/>
          <w:color w:val="FF0000"/>
          <w:sz w:val="28"/>
          <w:szCs w:val="28"/>
          <w:lang w:val="en-US" w:eastAsia="zh-CN"/>
        </w:rPr>
        <w:t>实际单独招生计划以考试院公布的为准</w:t>
      </w:r>
      <w:r>
        <w:rPr>
          <w:rFonts w:hint="default" w:ascii="Times New Roman" w:hAnsi="Times New Roman" w:eastAsia="仿宋" w:cs="Times New Roman"/>
          <w:color w:val="FF0000"/>
          <w:sz w:val="28"/>
          <w:szCs w:val="28"/>
        </w:rPr>
        <w:t>。</w:t>
      </w:r>
    </w:p>
    <w:p w14:paraId="6FADA622">
      <w:pPr>
        <w:widowControl/>
        <w:shd w:val="clear" w:color="auto" w:fill="FFFFFF"/>
        <w:spacing w:before="62" w:beforeLines="20" w:line="500" w:lineRule="exact"/>
        <w:ind w:left="561"/>
        <w:rPr>
          <w:rFonts w:hint="default" w:ascii="Times New Roman" w:hAnsi="Times New Roman" w:eastAsia="仿宋" w:cs="Times New Roman"/>
          <w:b/>
          <w:bCs/>
          <w:sz w:val="32"/>
          <w:szCs w:val="28"/>
        </w:rPr>
      </w:pPr>
      <w:r>
        <w:rPr>
          <w:rFonts w:hint="default" w:ascii="Times New Roman" w:hAnsi="Times New Roman" w:eastAsia="仿宋" w:cs="Times New Roman"/>
          <w:b/>
          <w:bCs/>
          <w:sz w:val="32"/>
          <w:szCs w:val="28"/>
        </w:rPr>
        <w:t>二、报考条件</w:t>
      </w:r>
    </w:p>
    <w:p w14:paraId="232EE0EC">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1.符合我省202</w:t>
      </w:r>
      <w:r>
        <w:rPr>
          <w:rFonts w:hint="default"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rPr>
        <w:t>年普通高考（含对口招生考试）报名条件并已参加高考报名；</w:t>
      </w:r>
    </w:p>
    <w:p w14:paraId="1256423D">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2.身高要求：男生身高不低于170厘米，女生身高不低于160厘米；</w:t>
      </w:r>
    </w:p>
    <w:p w14:paraId="11037678">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特别说明：正常录取身高要求：男生173--188；女生163--178。男生身高在170厘米至173厘米，女生身高在160厘米至163厘米的考生需要特别好的形象气质、英语口语、特别的技能或高水平才艺；</w:t>
      </w:r>
    </w:p>
    <w:p w14:paraId="577B02E5">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3.体重：BMI指数不超过32【BMI指数=体重（公斤）/身高（米）平方】。</w:t>
      </w:r>
    </w:p>
    <w:p w14:paraId="246FD2FD">
      <w:pPr>
        <w:widowControl/>
        <w:shd w:val="clear" w:color="auto" w:fill="FFFFFF"/>
        <w:spacing w:before="62" w:beforeLines="20" w:line="500" w:lineRule="exact"/>
        <w:ind w:left="561"/>
        <w:rPr>
          <w:rFonts w:hint="default" w:ascii="Times New Roman" w:hAnsi="Times New Roman" w:eastAsia="仿宋" w:cs="Times New Roman"/>
          <w:b/>
          <w:bCs/>
          <w:sz w:val="32"/>
          <w:szCs w:val="28"/>
        </w:rPr>
      </w:pPr>
      <w:r>
        <w:rPr>
          <w:rFonts w:hint="default" w:ascii="Times New Roman" w:hAnsi="Times New Roman" w:eastAsia="仿宋" w:cs="Times New Roman"/>
          <w:b/>
          <w:bCs/>
          <w:sz w:val="32"/>
          <w:szCs w:val="28"/>
        </w:rPr>
        <w:t>三、报考流程</w:t>
      </w:r>
    </w:p>
    <w:p w14:paraId="352AEDA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参加全省单招统一报考；</w:t>
      </w:r>
    </w:p>
    <w:p w14:paraId="2BC1B89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报考时间：202</w:t>
      </w:r>
      <w:r>
        <w:rPr>
          <w:rFonts w:hint="default"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rPr>
        <w:t>年2月</w:t>
      </w:r>
      <w:r>
        <w:rPr>
          <w:rFonts w:hint="default" w:ascii="Times New Roman" w:hAnsi="Times New Roman" w:eastAsia="仿宋" w:cs="Times New Roman"/>
          <w:sz w:val="28"/>
          <w:szCs w:val="28"/>
          <w:lang w:val="en-US" w:eastAsia="zh-CN"/>
        </w:rPr>
        <w:t>18</w:t>
      </w:r>
      <w:r>
        <w:rPr>
          <w:rFonts w:hint="default" w:ascii="Times New Roman" w:hAnsi="Times New Roman" w:eastAsia="仿宋" w:cs="Times New Roman"/>
          <w:sz w:val="28"/>
          <w:szCs w:val="28"/>
        </w:rPr>
        <w:t>日－</w:t>
      </w:r>
      <w:r>
        <w:rPr>
          <w:rFonts w:hint="default" w:ascii="Times New Roman" w:hAnsi="Times New Roman" w:eastAsia="仿宋" w:cs="Times New Roman"/>
          <w:sz w:val="28"/>
          <w:szCs w:val="28"/>
          <w:lang w:val="en-US" w:eastAsia="zh-CN"/>
        </w:rPr>
        <w:t>2</w:t>
      </w:r>
      <w:r>
        <w:rPr>
          <w:rFonts w:hint="default" w:ascii="Times New Roman" w:hAnsi="Times New Roman" w:eastAsia="仿宋" w:cs="Times New Roman"/>
          <w:sz w:val="28"/>
          <w:szCs w:val="28"/>
        </w:rPr>
        <w:t>月</w:t>
      </w:r>
      <w:r>
        <w:rPr>
          <w:rFonts w:hint="default" w:ascii="Times New Roman" w:hAnsi="Times New Roman" w:eastAsia="仿宋" w:cs="Times New Roman"/>
          <w:sz w:val="28"/>
          <w:szCs w:val="28"/>
          <w:lang w:val="en-US" w:eastAsia="zh-CN"/>
        </w:rPr>
        <w:t>25</w:t>
      </w:r>
      <w:r>
        <w:rPr>
          <w:rFonts w:hint="default" w:ascii="Times New Roman" w:hAnsi="Times New Roman" w:eastAsia="仿宋" w:cs="Times New Roman"/>
          <w:sz w:val="28"/>
          <w:szCs w:val="28"/>
        </w:rPr>
        <w:t>日。</w:t>
      </w:r>
    </w:p>
    <w:p w14:paraId="05B7EA4F">
      <w:pPr>
        <w:widowControl/>
        <w:shd w:val="clear" w:color="auto" w:fill="FFFFFF"/>
        <w:spacing w:before="62" w:beforeLines="20" w:line="500" w:lineRule="exact"/>
        <w:ind w:left="561"/>
        <w:rPr>
          <w:rFonts w:hint="default" w:ascii="Times New Roman" w:hAnsi="Times New Roman" w:eastAsia="仿宋" w:cs="Times New Roman"/>
          <w:b/>
          <w:bCs/>
          <w:sz w:val="32"/>
          <w:szCs w:val="28"/>
        </w:rPr>
      </w:pPr>
      <w:r>
        <w:rPr>
          <w:rFonts w:hint="default" w:ascii="Times New Roman" w:hAnsi="Times New Roman" w:eastAsia="仿宋" w:cs="Times New Roman"/>
          <w:b/>
          <w:bCs/>
          <w:sz w:val="32"/>
          <w:szCs w:val="28"/>
        </w:rPr>
        <w:t>四、专项测试</w:t>
      </w:r>
    </w:p>
    <w:p w14:paraId="6729F17F">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lang w:val="en-US" w:eastAsia="zh-CN"/>
        </w:rPr>
        <w:t>一</w:t>
      </w:r>
      <w:r>
        <w:rPr>
          <w:rFonts w:hint="default" w:ascii="Times New Roman" w:hAnsi="Times New Roman" w:eastAsia="仿宋" w:cs="Times New Roman"/>
          <w:sz w:val="28"/>
          <w:szCs w:val="28"/>
          <w:lang w:eastAsia="zh-CN"/>
        </w:rPr>
        <w:t>）测试时间与地点：</w:t>
      </w:r>
    </w:p>
    <w:p w14:paraId="1A40CDEB">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测试时间：</w:t>
      </w:r>
    </w:p>
    <w:p w14:paraId="1386384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我校空中乘务单招专项测试安排在202</w:t>
      </w:r>
      <w:r>
        <w:rPr>
          <w:rFonts w:hint="default"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rPr>
        <w:t>年</w:t>
      </w:r>
      <w:r>
        <w:rPr>
          <w:rFonts w:hint="default" w:ascii="Times New Roman" w:hAnsi="Times New Roman" w:eastAsia="仿宋" w:cs="Times New Roman"/>
          <w:sz w:val="28"/>
          <w:szCs w:val="28"/>
          <w:lang w:val="en-US" w:eastAsia="zh-CN"/>
        </w:rPr>
        <w:t>3</w:t>
      </w:r>
      <w:r>
        <w:rPr>
          <w:rFonts w:hint="default" w:ascii="Times New Roman" w:hAnsi="Times New Roman" w:eastAsia="仿宋" w:cs="Times New Roman"/>
          <w:sz w:val="28"/>
          <w:szCs w:val="28"/>
        </w:rPr>
        <w:t>月</w:t>
      </w:r>
      <w:r>
        <w:rPr>
          <w:rFonts w:hint="eastAsia" w:ascii="Times New Roman" w:hAnsi="Times New Roman" w:eastAsia="仿宋" w:cs="Times New Roman"/>
          <w:sz w:val="28"/>
          <w:szCs w:val="28"/>
          <w:lang w:val="en-US" w:eastAsia="zh-CN"/>
        </w:rPr>
        <w:t>7</w:t>
      </w:r>
      <w:r>
        <w:rPr>
          <w:rFonts w:hint="default" w:ascii="Times New Roman" w:hAnsi="Times New Roman" w:eastAsia="仿宋" w:cs="Times New Roman"/>
          <w:sz w:val="28"/>
          <w:szCs w:val="28"/>
        </w:rPr>
        <w:t>日8：30——17：00；</w:t>
      </w:r>
    </w:p>
    <w:p w14:paraId="3BD6CDD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2.</w:t>
      </w:r>
      <w:r>
        <w:rPr>
          <w:rFonts w:hint="default" w:ascii="Times New Roman" w:hAnsi="Times New Roman" w:eastAsia="仿宋" w:cs="Times New Roman"/>
          <w:sz w:val="28"/>
          <w:szCs w:val="28"/>
        </w:rPr>
        <w:t>测试地点为：</w:t>
      </w:r>
    </w:p>
    <w:p w14:paraId="29611F27">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湖南生物机电职业技术学院东湖体育馆形体房；</w:t>
      </w:r>
    </w:p>
    <w:p w14:paraId="1E5264F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lang w:val="en-US" w:eastAsia="zh-CN"/>
        </w:rPr>
        <w:t>二</w:t>
      </w:r>
      <w:r>
        <w:rPr>
          <w:rFonts w:hint="default" w:ascii="Times New Roman" w:hAnsi="Times New Roman" w:eastAsia="仿宋" w:cs="Times New Roman"/>
          <w:sz w:val="28"/>
          <w:szCs w:val="28"/>
          <w:lang w:eastAsia="zh-CN"/>
        </w:rPr>
        <w:t>）测试流程及方式：</w:t>
      </w:r>
    </w:p>
    <w:p w14:paraId="454F6C1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测试流程：现场提交登记表——身高和体重测试——语言测试（中英文）—形体外观测试—举止仪表测试—才艺展示。</w:t>
      </w:r>
    </w:p>
    <w:p w14:paraId="7D4A3ABC">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val="en-US" w:eastAsia="zh-CN"/>
        </w:rPr>
        <w:t>2.</w:t>
      </w:r>
      <w:r>
        <w:rPr>
          <w:rFonts w:hint="default" w:ascii="Times New Roman" w:hAnsi="Times New Roman" w:eastAsia="仿宋" w:cs="Times New Roman"/>
          <w:sz w:val="28"/>
          <w:szCs w:val="28"/>
        </w:rPr>
        <w:t>测试方式：现场</w:t>
      </w:r>
      <w:r>
        <w:rPr>
          <w:rFonts w:hint="eastAsia" w:ascii="Times New Roman" w:hAnsi="Times New Roman" w:eastAsia="仿宋" w:cs="Times New Roman"/>
          <w:sz w:val="28"/>
          <w:szCs w:val="28"/>
          <w:lang w:val="en-US" w:eastAsia="zh-CN"/>
        </w:rPr>
        <w:t>专业测试</w:t>
      </w:r>
      <w:r>
        <w:rPr>
          <w:rFonts w:hint="default" w:ascii="Times New Roman" w:hAnsi="Times New Roman" w:eastAsia="仿宋" w:cs="Times New Roman"/>
          <w:sz w:val="28"/>
          <w:szCs w:val="28"/>
        </w:rPr>
        <w:t>打分。</w:t>
      </w:r>
    </w:p>
    <w:p w14:paraId="71962DF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lang w:val="en-US" w:eastAsia="zh-CN"/>
        </w:rPr>
        <w:t>三</w:t>
      </w:r>
      <w:r>
        <w:rPr>
          <w:rFonts w:hint="default" w:ascii="Times New Roman" w:hAnsi="Times New Roman" w:eastAsia="仿宋" w:cs="Times New Roman"/>
          <w:sz w:val="28"/>
          <w:szCs w:val="28"/>
          <w:lang w:eastAsia="zh-CN"/>
        </w:rPr>
        <w:t>）各项目的测试内容及要求如下：</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1559"/>
        <w:gridCol w:w="5973"/>
        <w:gridCol w:w="901"/>
      </w:tblGrid>
      <w:tr w14:paraId="19485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top"/>
          </w:tcPr>
          <w:p w14:paraId="6DB99121">
            <w:pPr>
              <w:spacing w:line="360" w:lineRule="auto"/>
              <w:jc w:val="center"/>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序号</w:t>
            </w:r>
          </w:p>
        </w:tc>
        <w:tc>
          <w:tcPr>
            <w:tcW w:w="829" w:type="pct"/>
            <w:noWrap w:val="0"/>
            <w:vAlign w:val="top"/>
          </w:tcPr>
          <w:p w14:paraId="479C25A6">
            <w:pPr>
              <w:spacing w:line="360" w:lineRule="auto"/>
              <w:jc w:val="center"/>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测试内容</w:t>
            </w:r>
          </w:p>
        </w:tc>
        <w:tc>
          <w:tcPr>
            <w:tcW w:w="3176" w:type="pct"/>
            <w:noWrap w:val="0"/>
            <w:vAlign w:val="top"/>
          </w:tcPr>
          <w:p w14:paraId="174927B1">
            <w:pPr>
              <w:spacing w:line="360" w:lineRule="auto"/>
              <w:jc w:val="center"/>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基本要求</w:t>
            </w:r>
          </w:p>
        </w:tc>
        <w:tc>
          <w:tcPr>
            <w:tcW w:w="479" w:type="pct"/>
            <w:noWrap w:val="0"/>
            <w:vAlign w:val="top"/>
          </w:tcPr>
          <w:p w14:paraId="589C7915">
            <w:pPr>
              <w:spacing w:line="360" w:lineRule="auto"/>
              <w:jc w:val="center"/>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备注</w:t>
            </w:r>
          </w:p>
        </w:tc>
      </w:tr>
      <w:tr w14:paraId="17595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top"/>
          </w:tcPr>
          <w:p w14:paraId="26B2105C">
            <w:pPr>
              <w:spacing w:line="36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w:t>
            </w:r>
          </w:p>
        </w:tc>
        <w:tc>
          <w:tcPr>
            <w:tcW w:w="829" w:type="pct"/>
            <w:noWrap w:val="0"/>
            <w:vAlign w:val="top"/>
          </w:tcPr>
          <w:p w14:paraId="5E4EB1F2">
            <w:pPr>
              <w:spacing w:line="36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语言表达</w:t>
            </w:r>
          </w:p>
        </w:tc>
        <w:tc>
          <w:tcPr>
            <w:tcW w:w="3176" w:type="pct"/>
            <w:noWrap w:val="0"/>
            <w:vAlign w:val="top"/>
          </w:tcPr>
          <w:p w14:paraId="2510C3B8">
            <w:pPr>
              <w:spacing w:line="360" w:lineRule="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中英文发音标准，语音和语调准确、语法准确、词汇丰富、表达清楚、准确、流畅、逻辑性强，富有感染力，能清楚表达自己的思想、观点。口齿清楚、无口吃、舌短现象，声音悦耳，音色甜美。</w:t>
            </w:r>
          </w:p>
        </w:tc>
        <w:tc>
          <w:tcPr>
            <w:tcW w:w="479" w:type="pct"/>
            <w:noWrap w:val="0"/>
            <w:vAlign w:val="top"/>
          </w:tcPr>
          <w:p w14:paraId="18327CC2">
            <w:pPr>
              <w:spacing w:line="360" w:lineRule="auto"/>
              <w:rPr>
                <w:rFonts w:hint="default" w:ascii="Times New Roman" w:hAnsi="Times New Roman" w:eastAsia="仿宋" w:cs="Times New Roman"/>
                <w:sz w:val="21"/>
                <w:szCs w:val="21"/>
              </w:rPr>
            </w:pPr>
          </w:p>
        </w:tc>
      </w:tr>
      <w:tr w14:paraId="46070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top"/>
          </w:tcPr>
          <w:p w14:paraId="5DAD696B">
            <w:pPr>
              <w:spacing w:line="36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w:t>
            </w:r>
          </w:p>
        </w:tc>
        <w:tc>
          <w:tcPr>
            <w:tcW w:w="829" w:type="pct"/>
            <w:noWrap w:val="0"/>
            <w:vAlign w:val="top"/>
          </w:tcPr>
          <w:p w14:paraId="0DAB7B5B">
            <w:pPr>
              <w:spacing w:line="36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形体气质</w:t>
            </w:r>
          </w:p>
        </w:tc>
        <w:tc>
          <w:tcPr>
            <w:tcW w:w="3176" w:type="pct"/>
            <w:noWrap w:val="0"/>
            <w:vAlign w:val="top"/>
          </w:tcPr>
          <w:p w14:paraId="0D03775E">
            <w:pPr>
              <w:spacing w:line="360" w:lineRule="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五官端正、形象气质佳，身材比例好，轮廓清晰，线条流畅，手型好，无疤痕无纹身。BMI指数在15-32之间。</w:t>
            </w:r>
          </w:p>
        </w:tc>
        <w:tc>
          <w:tcPr>
            <w:tcW w:w="479" w:type="pct"/>
            <w:noWrap w:val="0"/>
            <w:vAlign w:val="top"/>
          </w:tcPr>
          <w:p w14:paraId="2372B0A3">
            <w:pPr>
              <w:spacing w:line="360" w:lineRule="auto"/>
              <w:rPr>
                <w:rFonts w:hint="default" w:ascii="Times New Roman" w:hAnsi="Times New Roman" w:eastAsia="仿宋" w:cs="Times New Roman"/>
                <w:sz w:val="21"/>
                <w:szCs w:val="21"/>
              </w:rPr>
            </w:pPr>
          </w:p>
        </w:tc>
      </w:tr>
      <w:tr w14:paraId="26B2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top"/>
          </w:tcPr>
          <w:p w14:paraId="541CD05A">
            <w:pPr>
              <w:spacing w:line="36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w:t>
            </w:r>
          </w:p>
        </w:tc>
        <w:tc>
          <w:tcPr>
            <w:tcW w:w="829" w:type="pct"/>
            <w:noWrap w:val="0"/>
            <w:vAlign w:val="top"/>
          </w:tcPr>
          <w:p w14:paraId="35CB03B4">
            <w:pPr>
              <w:spacing w:line="36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举止仪表</w:t>
            </w:r>
          </w:p>
        </w:tc>
        <w:tc>
          <w:tcPr>
            <w:tcW w:w="3176" w:type="pct"/>
            <w:noWrap w:val="0"/>
            <w:vAlign w:val="top"/>
          </w:tcPr>
          <w:p w14:paraId="7D78DD50">
            <w:pPr>
              <w:spacing w:line="360" w:lineRule="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着装得体，仪表端庄优雅、步态自如、动作协调。言谈举止表现出良好的素养，微笑甜美，具有良好的亲和力和服务意识。性格开朗大方、有礼貌，心理素质好，有眼神交流、热情周到，有奉献精神和合作精神。</w:t>
            </w:r>
          </w:p>
        </w:tc>
        <w:tc>
          <w:tcPr>
            <w:tcW w:w="479" w:type="pct"/>
            <w:noWrap w:val="0"/>
            <w:vAlign w:val="top"/>
          </w:tcPr>
          <w:p w14:paraId="4C5567E9">
            <w:pPr>
              <w:spacing w:line="360" w:lineRule="auto"/>
              <w:rPr>
                <w:rFonts w:hint="default" w:ascii="Times New Roman" w:hAnsi="Times New Roman" w:eastAsia="仿宋" w:cs="Times New Roman"/>
                <w:sz w:val="21"/>
                <w:szCs w:val="21"/>
              </w:rPr>
            </w:pPr>
          </w:p>
        </w:tc>
      </w:tr>
      <w:tr w14:paraId="696BE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4" w:type="pct"/>
            <w:noWrap w:val="0"/>
            <w:vAlign w:val="top"/>
          </w:tcPr>
          <w:p w14:paraId="7DF8B9D0">
            <w:pPr>
              <w:spacing w:line="36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4</w:t>
            </w:r>
          </w:p>
        </w:tc>
        <w:tc>
          <w:tcPr>
            <w:tcW w:w="829" w:type="pct"/>
            <w:noWrap w:val="0"/>
            <w:vAlign w:val="top"/>
          </w:tcPr>
          <w:p w14:paraId="118897C0">
            <w:pPr>
              <w:spacing w:line="360" w:lineRule="auto"/>
              <w:jc w:val="center"/>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才艺展示</w:t>
            </w:r>
          </w:p>
        </w:tc>
        <w:tc>
          <w:tcPr>
            <w:tcW w:w="3176" w:type="pct"/>
            <w:noWrap w:val="0"/>
            <w:vAlign w:val="top"/>
          </w:tcPr>
          <w:p w14:paraId="6F6370C7">
            <w:pPr>
              <w:spacing w:line="360" w:lineRule="auto"/>
              <w:rPr>
                <w:rFonts w:hint="default" w:ascii="Times New Roman" w:hAnsi="Times New Roman" w:eastAsia="仿宋" w:cs="Times New Roman"/>
                <w:sz w:val="21"/>
                <w:szCs w:val="21"/>
              </w:rPr>
            </w:pPr>
            <w:r>
              <w:rPr>
                <w:rFonts w:hint="default" w:ascii="Times New Roman" w:hAnsi="Times New Roman" w:eastAsia="仿宋" w:cs="Times New Roman"/>
                <w:sz w:val="21"/>
                <w:szCs w:val="21"/>
              </w:rPr>
              <w:t>才艺展示准备工作充分，表现突出，具有很强的专业性，感染力强。表演有内涵、优美、自然。</w:t>
            </w:r>
          </w:p>
        </w:tc>
        <w:tc>
          <w:tcPr>
            <w:tcW w:w="479" w:type="pct"/>
            <w:noWrap w:val="0"/>
            <w:vAlign w:val="top"/>
          </w:tcPr>
          <w:p w14:paraId="49911DDD">
            <w:pPr>
              <w:spacing w:line="360" w:lineRule="auto"/>
              <w:rPr>
                <w:rFonts w:hint="default" w:ascii="Times New Roman" w:hAnsi="Times New Roman" w:eastAsia="仿宋" w:cs="Times New Roman"/>
                <w:sz w:val="21"/>
                <w:szCs w:val="21"/>
              </w:rPr>
            </w:pPr>
          </w:p>
        </w:tc>
      </w:tr>
    </w:tbl>
    <w:p w14:paraId="7FB55CC3">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仿宋" w:cs="Times New Roman"/>
          <w:b/>
          <w:bCs/>
          <w:color w:val="auto"/>
          <w:sz w:val="28"/>
          <w:szCs w:val="28"/>
          <w:lang w:val="en-US" w:eastAsia="zh-CN"/>
        </w:rPr>
      </w:pPr>
      <w:r>
        <w:rPr>
          <w:rFonts w:hint="default" w:ascii="Times New Roman" w:hAnsi="Times New Roman" w:eastAsia="仿宋" w:cs="Times New Roman"/>
          <w:b/>
          <w:bCs/>
          <w:color w:val="FF0000"/>
          <w:sz w:val="28"/>
          <w:szCs w:val="28"/>
          <w:lang w:val="en-US" w:eastAsia="zh-CN"/>
        </w:rPr>
        <w:t>特别提示：所有报考本专业考生（包括普高考生）必须参加我校组织的文化素质测试+专项测试，本专业以此成绩进行录取；二专业志愿报考旅游管理专业的，还需要另外参加F组职业技能测试，以文化素质测试+职业技能测试成绩进行录取。</w:t>
      </w:r>
    </w:p>
    <w:p w14:paraId="5BC14CBE">
      <w:pPr>
        <w:widowControl/>
        <w:shd w:val="clear" w:color="auto" w:fill="FFFFFF"/>
        <w:spacing w:before="62" w:beforeLines="20" w:line="500" w:lineRule="exact"/>
        <w:ind w:left="561"/>
        <w:rPr>
          <w:rFonts w:hint="default" w:ascii="Times New Roman" w:hAnsi="Times New Roman" w:eastAsia="仿宋" w:cs="Times New Roman"/>
          <w:b/>
          <w:bCs/>
          <w:sz w:val="32"/>
          <w:szCs w:val="28"/>
        </w:rPr>
      </w:pPr>
      <w:r>
        <w:rPr>
          <w:rFonts w:hint="default" w:ascii="Times New Roman" w:hAnsi="Times New Roman" w:eastAsia="仿宋" w:cs="Times New Roman"/>
          <w:b/>
          <w:bCs/>
          <w:sz w:val="32"/>
          <w:szCs w:val="28"/>
        </w:rPr>
        <w:t>五、合格考生名单确定与公示</w:t>
      </w:r>
    </w:p>
    <w:p w14:paraId="2BE262D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1.我校将根据计划数的1.1倍确定专项测试合格标准，取得合格资格的考生参与后续录取，未取得合格资格的考生不能录取到本专业。</w:t>
      </w:r>
    </w:p>
    <w:p w14:paraId="3CE187E4">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2.取得合格资格考生名单将于 3月</w:t>
      </w:r>
      <w:r>
        <w:rPr>
          <w:rFonts w:hint="default" w:ascii="Times New Roman" w:hAnsi="Times New Roman" w:eastAsia="仿宋" w:cs="Times New Roman"/>
          <w:sz w:val="28"/>
          <w:szCs w:val="28"/>
          <w:lang w:val="en-US" w:eastAsia="zh-CN"/>
        </w:rPr>
        <w:t>13</w:t>
      </w:r>
      <w:r>
        <w:rPr>
          <w:rFonts w:hint="default" w:ascii="Times New Roman" w:hAnsi="Times New Roman" w:eastAsia="仿宋" w:cs="Times New Roman"/>
          <w:sz w:val="28"/>
          <w:szCs w:val="28"/>
        </w:rPr>
        <w:t>日在我校官方网站予以公布。</w:t>
      </w:r>
    </w:p>
    <w:p w14:paraId="25F1EF2D">
      <w:pPr>
        <w:widowControl/>
        <w:shd w:val="clear" w:color="auto" w:fill="FFFFFF"/>
        <w:spacing w:before="62" w:beforeLines="20" w:line="500" w:lineRule="exact"/>
        <w:ind w:left="561"/>
        <w:rPr>
          <w:rFonts w:hint="default" w:ascii="Times New Roman" w:hAnsi="Times New Roman" w:eastAsia="仿宋" w:cs="Times New Roman"/>
          <w:b/>
          <w:bCs/>
          <w:sz w:val="32"/>
          <w:szCs w:val="28"/>
        </w:rPr>
      </w:pPr>
      <w:r>
        <w:rPr>
          <w:rFonts w:hint="default" w:ascii="Times New Roman" w:hAnsi="Times New Roman" w:eastAsia="仿宋" w:cs="Times New Roman"/>
          <w:b/>
          <w:bCs/>
          <w:sz w:val="32"/>
          <w:szCs w:val="28"/>
        </w:rPr>
        <w:t>六、录取原则</w:t>
      </w:r>
    </w:p>
    <w:p w14:paraId="671515E6">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lang w:val="en-US" w:eastAsia="zh-CN"/>
        </w:rPr>
        <w:t>一</w:t>
      </w:r>
      <w:r>
        <w:rPr>
          <w:rFonts w:hint="default" w:ascii="Times New Roman" w:hAnsi="Times New Roman" w:eastAsia="仿宋" w:cs="Times New Roman"/>
          <w:sz w:val="28"/>
          <w:szCs w:val="28"/>
          <w:lang w:eastAsia="zh-CN"/>
        </w:rPr>
        <w:t>）我校空中乘务专业只录取一志愿一专业考生。</w:t>
      </w:r>
    </w:p>
    <w:p w14:paraId="6185CE2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1.综合成绩计算方式：综合成绩=文化素质测试成绩*0.6+专项测试成绩*1.4。文化素质测试总分为300分，专项测试成绩总分为300分。</w:t>
      </w:r>
    </w:p>
    <w:p w14:paraId="7B756F68">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录取办法：严格按照本专业的计划数，依据取得合格资格考生的综合成绩从高分到低分进行排序录取，占比为3：7。若未被本专业录取，则第一类考生以二专业志愿按照普通高中学业水平合格性考试有效成绩+职业技能测试成绩之和参与同类别考生排序录取，第二类考生以二专业志愿按照文化素质测试成绩+职业技能测试成绩之和参与同类别考生排序录取，占比为1：1，整个过程由</w:t>
      </w:r>
      <w:r>
        <w:rPr>
          <w:rFonts w:hint="eastAsia" w:ascii="Times New Roman" w:hAnsi="Times New Roman" w:eastAsia="仿宋" w:cs="Times New Roman"/>
          <w:sz w:val="28"/>
          <w:szCs w:val="28"/>
          <w:lang w:eastAsia="zh-CN"/>
        </w:rPr>
        <w:t>教务处</w:t>
      </w:r>
      <w:r>
        <w:rPr>
          <w:rFonts w:hint="default" w:ascii="Times New Roman" w:hAnsi="Times New Roman" w:eastAsia="仿宋" w:cs="Times New Roman"/>
          <w:sz w:val="28"/>
          <w:szCs w:val="28"/>
        </w:rPr>
        <w:t>负责（包括报名、资格审查、测试、录取、公示）。</w:t>
      </w:r>
    </w:p>
    <w:p w14:paraId="5A10A833">
      <w:pPr>
        <w:widowControl/>
        <w:shd w:val="clear" w:color="auto" w:fill="FFFFFF"/>
        <w:spacing w:before="62" w:beforeLines="20" w:line="500" w:lineRule="exact"/>
        <w:ind w:left="561"/>
        <w:rPr>
          <w:rFonts w:hint="default" w:ascii="Times New Roman" w:hAnsi="Times New Roman" w:eastAsia="仿宋" w:cs="Times New Roman"/>
          <w:b/>
          <w:bCs/>
          <w:sz w:val="32"/>
          <w:szCs w:val="28"/>
        </w:rPr>
      </w:pPr>
      <w:r>
        <w:rPr>
          <w:rFonts w:hint="default" w:ascii="Times New Roman" w:hAnsi="Times New Roman" w:eastAsia="仿宋" w:cs="Times New Roman"/>
          <w:b/>
          <w:bCs/>
          <w:sz w:val="32"/>
          <w:szCs w:val="28"/>
        </w:rPr>
        <w:t>七、入校复查</w:t>
      </w:r>
    </w:p>
    <w:p w14:paraId="588487F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新生入学后3个月内，学校按照招生政策规定对新生报名资格、身心状况、录取手续及程序、录取资格、优惠资格及相关证明材料等进行复查复核。对复查复核发现的问题，学校将集中研究处理，凡属弄虚作假者，一经查实，取消其入学资格。对于弄虚作假情节严重或涉嫌冒名顶替上大学的，移送相关部门调查处理。</w:t>
      </w:r>
    </w:p>
    <w:p w14:paraId="1518DEF3">
      <w:pPr>
        <w:widowControl/>
        <w:shd w:val="clear" w:color="auto" w:fill="FFFFFF"/>
        <w:spacing w:before="62" w:beforeLines="20" w:line="500" w:lineRule="exact"/>
        <w:ind w:left="561"/>
        <w:rPr>
          <w:rFonts w:hint="default" w:ascii="Times New Roman" w:hAnsi="Times New Roman" w:eastAsia="仿宋" w:cs="Times New Roman"/>
          <w:b/>
          <w:bCs/>
          <w:sz w:val="32"/>
          <w:szCs w:val="28"/>
        </w:rPr>
      </w:pPr>
      <w:r>
        <w:rPr>
          <w:rFonts w:hint="default" w:ascii="Times New Roman" w:hAnsi="Times New Roman" w:eastAsia="仿宋" w:cs="Times New Roman"/>
          <w:b/>
          <w:bCs/>
          <w:sz w:val="32"/>
          <w:szCs w:val="28"/>
        </w:rPr>
        <w:t>八、监督机制</w:t>
      </w:r>
    </w:p>
    <w:p w14:paraId="2B996A84">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我校</w:t>
      </w:r>
      <w:r>
        <w:rPr>
          <w:rFonts w:hint="default" w:ascii="Times New Roman" w:hAnsi="Times New Roman" w:eastAsia="仿宋" w:cs="Times New Roman"/>
          <w:sz w:val="28"/>
          <w:szCs w:val="28"/>
          <w:lang w:val="en-US" w:eastAsia="zh-CN"/>
        </w:rPr>
        <w:t>纪检监察室</w:t>
      </w:r>
      <w:r>
        <w:rPr>
          <w:rFonts w:hint="default" w:ascii="Times New Roman" w:hAnsi="Times New Roman" w:eastAsia="仿宋" w:cs="Times New Roman"/>
          <w:sz w:val="28"/>
          <w:szCs w:val="28"/>
        </w:rPr>
        <w:t>对特长生招生考试工作进行全程监督，如发现我校空中乘务专业招生工作存在违纪违规行为，请直接向我校纪检监察室反映，监督电话：0731-84615620。</w:t>
      </w:r>
    </w:p>
    <w:p w14:paraId="122848E8">
      <w:pPr>
        <w:widowControl/>
        <w:shd w:val="clear" w:color="auto" w:fill="FFFFFF"/>
        <w:spacing w:before="62" w:beforeLines="20" w:line="500" w:lineRule="exact"/>
        <w:ind w:left="561"/>
        <w:rPr>
          <w:rFonts w:hint="default" w:ascii="Times New Roman" w:hAnsi="Times New Roman" w:eastAsia="仿宋" w:cs="Times New Roman"/>
          <w:b/>
          <w:bCs/>
          <w:sz w:val="32"/>
          <w:szCs w:val="28"/>
        </w:rPr>
      </w:pPr>
      <w:r>
        <w:rPr>
          <w:rFonts w:hint="default" w:ascii="Times New Roman" w:hAnsi="Times New Roman" w:eastAsia="仿宋" w:cs="Times New Roman"/>
          <w:b/>
          <w:bCs/>
          <w:sz w:val="32"/>
          <w:szCs w:val="28"/>
        </w:rPr>
        <w:t>九、联系方式</w:t>
      </w:r>
    </w:p>
    <w:p w14:paraId="7DFAD9F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我校空中乘务单招考试工作由</w:t>
      </w:r>
      <w:r>
        <w:rPr>
          <w:rFonts w:hint="eastAsia" w:ascii="Times New Roman" w:hAnsi="Times New Roman" w:eastAsia="仿宋" w:cs="Times New Roman"/>
          <w:sz w:val="28"/>
          <w:szCs w:val="28"/>
          <w:lang w:eastAsia="zh-CN"/>
        </w:rPr>
        <w:t>教务处</w:t>
      </w:r>
      <w:r>
        <w:rPr>
          <w:rFonts w:hint="default" w:ascii="Times New Roman" w:hAnsi="Times New Roman" w:eastAsia="仿宋" w:cs="Times New Roman"/>
          <w:sz w:val="28"/>
          <w:szCs w:val="28"/>
        </w:rPr>
        <w:t>组织实施。</w:t>
      </w:r>
    </w:p>
    <w:p w14:paraId="255D0D26">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联系人及联系方式：</w:t>
      </w:r>
      <w:r>
        <w:rPr>
          <w:rFonts w:hint="eastAsia" w:ascii="Times New Roman" w:hAnsi="Times New Roman" w:eastAsia="仿宋" w:cs="Times New Roman"/>
          <w:sz w:val="28"/>
          <w:szCs w:val="28"/>
          <w:lang w:val="en-US" w:eastAsia="zh-CN"/>
        </w:rPr>
        <w:t>黄</w:t>
      </w:r>
      <w:r>
        <w:rPr>
          <w:rFonts w:hint="default" w:ascii="Times New Roman" w:hAnsi="Times New Roman" w:eastAsia="仿宋" w:cs="Times New Roman"/>
          <w:sz w:val="28"/>
          <w:szCs w:val="28"/>
        </w:rPr>
        <w:t>老师，</w:t>
      </w:r>
      <w:r>
        <w:rPr>
          <w:rFonts w:hint="eastAsia" w:ascii="Times New Roman" w:hAnsi="Times New Roman" w:eastAsia="仿宋" w:cs="Times New Roman"/>
          <w:sz w:val="28"/>
          <w:szCs w:val="28"/>
          <w:lang w:val="en-US" w:eastAsia="zh-CN"/>
        </w:rPr>
        <w:t>0731-84637000</w:t>
      </w:r>
      <w:r>
        <w:rPr>
          <w:rFonts w:hint="default" w:ascii="Times New Roman" w:hAnsi="Times New Roman" w:eastAsia="仿宋" w:cs="Times New Roman"/>
          <w:sz w:val="28"/>
          <w:szCs w:val="28"/>
        </w:rPr>
        <w:t>。</w:t>
      </w:r>
    </w:p>
    <w:p w14:paraId="1C999375">
      <w:pPr>
        <w:widowControl/>
        <w:shd w:val="clear" w:color="auto" w:fill="FFFFFF"/>
        <w:spacing w:before="62" w:beforeLines="20" w:line="500" w:lineRule="exact"/>
        <w:ind w:left="561"/>
        <w:rPr>
          <w:rFonts w:hint="default" w:ascii="Times New Roman" w:hAnsi="Times New Roman" w:eastAsia="仿宋" w:cs="Times New Roman"/>
          <w:b/>
          <w:bCs/>
          <w:sz w:val="32"/>
          <w:szCs w:val="28"/>
        </w:rPr>
      </w:pPr>
      <w:r>
        <w:rPr>
          <w:rFonts w:hint="default" w:ascii="Times New Roman" w:hAnsi="Times New Roman" w:eastAsia="仿宋" w:cs="Times New Roman"/>
          <w:b/>
          <w:bCs/>
          <w:sz w:val="32"/>
          <w:szCs w:val="28"/>
        </w:rPr>
        <w:t>十、其他事项</w:t>
      </w:r>
    </w:p>
    <w:p w14:paraId="2D68EFA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eastAsia"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本方案适用于我校202</w:t>
      </w:r>
      <w:r>
        <w:rPr>
          <w:rFonts w:hint="default"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rPr>
        <w:t>年空中乘务专业高职单招。其解释权属于湖南生物机电职业技术学院学院。如遇教育部、湖南省教育厅相关招生政策调整，以公布的最新政策为准。</w:t>
      </w:r>
    </w:p>
    <w:p w14:paraId="140A31F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color w:val="000000" w:themeColor="text1"/>
          <w:sz w:val="28"/>
          <w:szCs w:val="28"/>
          <w:lang w:val="en-US" w:eastAsia="zh-CN"/>
          <w14:textFill>
            <w14:solidFill>
              <w14:schemeClr w14:val="tx1"/>
            </w14:solidFill>
          </w14:textFill>
        </w:rPr>
      </w:pPr>
      <w:r>
        <w:rPr>
          <w:rFonts w:hint="eastAsia" w:ascii="Times New Roman" w:hAnsi="Times New Roman" w:eastAsia="仿宋" w:cs="Times New Roman"/>
          <w:color w:val="000000" w:themeColor="text1"/>
          <w:sz w:val="28"/>
          <w:szCs w:val="28"/>
          <w:lang w:val="en-US" w:eastAsia="zh-CN"/>
          <w14:textFill>
            <w14:solidFill>
              <w14:schemeClr w14:val="tx1"/>
            </w14:solidFill>
          </w14:textFill>
        </w:rPr>
        <w:t>2.空中乘务专业单招录取的学生不得转学，转专业。</w:t>
      </w:r>
    </w:p>
    <w:p w14:paraId="4C2947E0">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附件1：空中乘务专业专项测试评分细则</w:t>
      </w:r>
    </w:p>
    <w:p w14:paraId="29812929">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附件2：空中乘务专业</w:t>
      </w:r>
      <w:r>
        <w:rPr>
          <w:rFonts w:hint="eastAsia" w:ascii="Times New Roman" w:hAnsi="Times New Roman" w:eastAsia="仿宋" w:cs="Times New Roman"/>
          <w:sz w:val="28"/>
          <w:szCs w:val="28"/>
          <w:lang w:val="en-US" w:eastAsia="zh-CN"/>
        </w:rPr>
        <w:t>专业测试</w:t>
      </w:r>
      <w:r>
        <w:rPr>
          <w:rFonts w:hint="default" w:ascii="Times New Roman" w:hAnsi="Times New Roman" w:eastAsia="仿宋" w:cs="Times New Roman"/>
          <w:sz w:val="28"/>
          <w:szCs w:val="28"/>
        </w:rPr>
        <w:t>登记表（招生就业网下载）</w:t>
      </w:r>
    </w:p>
    <w:p w14:paraId="2F2EEDD2">
      <w:pPr>
        <w:pStyle w:val="5"/>
        <w:shd w:val="clear" w:color="auto" w:fill="FFFFFF"/>
        <w:spacing w:before="62" w:beforeAutospacing="0" w:after="0" w:afterAutospacing="0" w:line="360" w:lineRule="auto"/>
        <w:ind w:firstLine="560" w:firstLineChars="200"/>
        <w:rPr>
          <w:rFonts w:hint="default" w:ascii="Times New Roman" w:hAnsi="Times New Roman" w:eastAsia="仿宋_GB2312" w:cs="Times New Roman"/>
          <w:kern w:val="2"/>
          <w:sz w:val="28"/>
          <w:szCs w:val="28"/>
        </w:rPr>
      </w:pPr>
    </w:p>
    <w:p w14:paraId="7DD0AD0E">
      <w:pPr>
        <w:pStyle w:val="5"/>
        <w:shd w:val="clear" w:color="auto" w:fill="FFFFFF"/>
        <w:spacing w:before="62" w:beforeAutospacing="0" w:after="0" w:afterAutospacing="0" w:line="360" w:lineRule="auto"/>
        <w:ind w:firstLine="560" w:firstLineChars="200"/>
        <w:rPr>
          <w:rFonts w:hint="default" w:ascii="Times New Roman" w:hAnsi="Times New Roman" w:eastAsia="仿宋_GB2312" w:cs="Times New Roman"/>
          <w:kern w:val="2"/>
          <w:sz w:val="28"/>
          <w:szCs w:val="28"/>
        </w:rPr>
      </w:pPr>
    </w:p>
    <w:p w14:paraId="6676008D">
      <w:pPr>
        <w:pStyle w:val="5"/>
        <w:shd w:val="clear" w:color="auto" w:fill="FFFFFF"/>
        <w:spacing w:before="62" w:beforeAutospacing="0" w:after="0" w:afterAutospacing="0" w:line="360" w:lineRule="auto"/>
        <w:ind w:firstLine="560" w:firstLineChars="200"/>
        <w:rPr>
          <w:rFonts w:hint="default" w:ascii="Times New Roman" w:hAnsi="Times New Roman" w:eastAsia="仿宋" w:cs="Times New Roman"/>
          <w:kern w:val="2"/>
          <w:sz w:val="28"/>
          <w:szCs w:val="28"/>
        </w:rPr>
      </w:pPr>
    </w:p>
    <w:p w14:paraId="1EF30FDF">
      <w:pPr>
        <w:pStyle w:val="5"/>
        <w:shd w:val="clear" w:color="auto" w:fill="FFFFFF"/>
        <w:spacing w:before="62" w:beforeAutospacing="0" w:after="0" w:afterAutospacing="0" w:line="360" w:lineRule="auto"/>
        <w:rPr>
          <w:rFonts w:hint="default" w:ascii="Times New Roman" w:hAnsi="Times New Roman" w:eastAsia="仿宋" w:cs="Times New Roman"/>
          <w:kern w:val="2"/>
          <w:sz w:val="28"/>
          <w:szCs w:val="28"/>
        </w:rPr>
      </w:pPr>
    </w:p>
    <w:p w14:paraId="2273B050">
      <w:pPr>
        <w:pStyle w:val="5"/>
        <w:shd w:val="clear" w:color="auto" w:fill="FFFFFF"/>
        <w:spacing w:before="62" w:beforeAutospacing="0" w:after="0" w:afterAutospacing="0" w:line="360" w:lineRule="auto"/>
        <w:rPr>
          <w:rFonts w:hint="default" w:ascii="Times New Roman" w:hAnsi="Times New Roman" w:eastAsia="仿宋" w:cs="Times New Roman"/>
          <w:kern w:val="2"/>
          <w:sz w:val="28"/>
          <w:szCs w:val="28"/>
        </w:rPr>
      </w:pPr>
      <w:r>
        <w:rPr>
          <w:rFonts w:hint="default" w:ascii="Times New Roman" w:hAnsi="Times New Roman" w:eastAsia="仿宋" w:cs="Times New Roman"/>
          <w:kern w:val="2"/>
          <w:sz w:val="28"/>
          <w:szCs w:val="28"/>
        </w:rPr>
        <w:br w:type="page"/>
      </w:r>
      <w:r>
        <w:rPr>
          <w:rFonts w:hint="default" w:ascii="Times New Roman" w:hAnsi="Times New Roman" w:eastAsia="仿宋" w:cs="Times New Roman"/>
          <w:kern w:val="2"/>
          <w:sz w:val="28"/>
          <w:szCs w:val="28"/>
        </w:rPr>
        <w:t>附件1：</w:t>
      </w:r>
    </w:p>
    <w:tbl>
      <w:tblPr>
        <w:tblStyle w:val="7"/>
        <w:tblpPr w:leftFromText="180" w:rightFromText="180" w:vertAnchor="text" w:horzAnchor="page" w:tblpXSpec="center" w:tblpY="3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931"/>
        <w:gridCol w:w="5926"/>
        <w:gridCol w:w="1280"/>
      </w:tblGrid>
      <w:tr w14:paraId="0907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196" w:type="dxa"/>
            <w:noWrap w:val="0"/>
            <w:vAlign w:val="center"/>
          </w:tcPr>
          <w:p w14:paraId="58899B32">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jc w:val="center"/>
              <w:textAlignment w:val="auto"/>
              <w:rPr>
                <w:rFonts w:hint="default" w:ascii="Times New Roman" w:hAnsi="Times New Roman" w:eastAsia="仿宋_GB2312" w:cs="Times New Roman"/>
                <w:b/>
                <w:bCs/>
                <w:kern w:val="2"/>
                <w:sz w:val="21"/>
                <w:szCs w:val="21"/>
              </w:rPr>
            </w:pPr>
            <w:r>
              <w:rPr>
                <w:rFonts w:hint="default" w:ascii="Times New Roman" w:hAnsi="Times New Roman" w:eastAsia="仿宋_GB2312" w:cs="Times New Roman"/>
                <w:b/>
                <w:bCs/>
                <w:kern w:val="2"/>
                <w:sz w:val="21"/>
                <w:szCs w:val="21"/>
              </w:rPr>
              <w:t>评分项目</w:t>
            </w:r>
          </w:p>
        </w:tc>
        <w:tc>
          <w:tcPr>
            <w:tcW w:w="931" w:type="dxa"/>
            <w:noWrap w:val="0"/>
            <w:vAlign w:val="center"/>
          </w:tcPr>
          <w:p w14:paraId="666F4365">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jc w:val="center"/>
              <w:textAlignment w:val="auto"/>
              <w:rPr>
                <w:rFonts w:hint="default" w:ascii="Times New Roman" w:hAnsi="Times New Roman" w:eastAsia="仿宋_GB2312" w:cs="Times New Roman"/>
                <w:b/>
                <w:bCs/>
                <w:kern w:val="2"/>
                <w:sz w:val="21"/>
                <w:szCs w:val="21"/>
              </w:rPr>
            </w:pPr>
            <w:r>
              <w:rPr>
                <w:rFonts w:hint="default" w:ascii="Times New Roman" w:hAnsi="Times New Roman" w:eastAsia="仿宋_GB2312" w:cs="Times New Roman"/>
                <w:b/>
                <w:bCs/>
                <w:kern w:val="2"/>
                <w:sz w:val="21"/>
                <w:szCs w:val="21"/>
              </w:rPr>
              <w:t>权重</w:t>
            </w:r>
          </w:p>
        </w:tc>
        <w:tc>
          <w:tcPr>
            <w:tcW w:w="5926" w:type="dxa"/>
            <w:noWrap w:val="0"/>
            <w:vAlign w:val="center"/>
          </w:tcPr>
          <w:p w14:paraId="018BA9A1">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2" w:firstLineChars="200"/>
              <w:jc w:val="center"/>
              <w:textAlignment w:val="auto"/>
              <w:rPr>
                <w:rFonts w:hint="default" w:ascii="Times New Roman" w:hAnsi="Times New Roman" w:eastAsia="仿宋_GB2312" w:cs="Times New Roman"/>
                <w:b/>
                <w:bCs/>
                <w:kern w:val="2"/>
                <w:sz w:val="21"/>
                <w:szCs w:val="21"/>
              </w:rPr>
            </w:pPr>
            <w:r>
              <w:rPr>
                <w:rFonts w:hint="default" w:ascii="Times New Roman" w:hAnsi="Times New Roman" w:eastAsia="仿宋_GB2312" w:cs="Times New Roman"/>
                <w:b/>
                <w:bCs/>
                <w:kern w:val="2"/>
                <w:sz w:val="21"/>
                <w:szCs w:val="21"/>
              </w:rPr>
              <w:t>评分标准</w:t>
            </w:r>
          </w:p>
        </w:tc>
        <w:tc>
          <w:tcPr>
            <w:tcW w:w="1280" w:type="dxa"/>
            <w:noWrap w:val="0"/>
            <w:vAlign w:val="center"/>
          </w:tcPr>
          <w:p w14:paraId="16F8F40D">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jc w:val="center"/>
              <w:textAlignment w:val="auto"/>
              <w:rPr>
                <w:rFonts w:hint="default" w:ascii="Times New Roman" w:hAnsi="Times New Roman" w:eastAsia="仿宋_GB2312" w:cs="Times New Roman"/>
                <w:b/>
                <w:bCs/>
                <w:kern w:val="2"/>
                <w:sz w:val="21"/>
                <w:szCs w:val="21"/>
              </w:rPr>
            </w:pPr>
            <w:r>
              <w:rPr>
                <w:rFonts w:hint="default" w:ascii="Times New Roman" w:hAnsi="Times New Roman" w:eastAsia="仿宋_GB2312" w:cs="Times New Roman"/>
                <w:b/>
                <w:bCs/>
                <w:kern w:val="2"/>
                <w:sz w:val="21"/>
                <w:szCs w:val="21"/>
              </w:rPr>
              <w:t>分值</w:t>
            </w:r>
          </w:p>
        </w:tc>
      </w:tr>
      <w:tr w14:paraId="3412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96" w:type="dxa"/>
            <w:vMerge w:val="restart"/>
            <w:noWrap w:val="0"/>
            <w:vAlign w:val="center"/>
          </w:tcPr>
          <w:p w14:paraId="633A0FE4">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语言表达</w:t>
            </w:r>
          </w:p>
        </w:tc>
        <w:tc>
          <w:tcPr>
            <w:tcW w:w="931" w:type="dxa"/>
            <w:vMerge w:val="restart"/>
            <w:noWrap w:val="0"/>
            <w:vAlign w:val="center"/>
          </w:tcPr>
          <w:p w14:paraId="46CC9998">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12</w:t>
            </w:r>
            <w:r>
              <w:rPr>
                <w:rFonts w:hint="default" w:ascii="Times New Roman" w:hAnsi="Times New Roman" w:eastAsia="仿宋_GB2312" w:cs="Times New Roman"/>
                <w:kern w:val="2"/>
                <w:sz w:val="21"/>
                <w:szCs w:val="21"/>
                <w:lang w:val="en-US" w:eastAsia="zh-CN"/>
              </w:rPr>
              <w:t>0</w:t>
            </w:r>
            <w:r>
              <w:rPr>
                <w:rFonts w:hint="default" w:ascii="Times New Roman" w:hAnsi="Times New Roman" w:eastAsia="仿宋_GB2312" w:cs="Times New Roman"/>
                <w:kern w:val="2"/>
                <w:sz w:val="21"/>
                <w:szCs w:val="21"/>
              </w:rPr>
              <w:t>分</w:t>
            </w:r>
          </w:p>
        </w:tc>
        <w:tc>
          <w:tcPr>
            <w:tcW w:w="5926" w:type="dxa"/>
            <w:noWrap w:val="0"/>
            <w:vAlign w:val="center"/>
          </w:tcPr>
          <w:p w14:paraId="530EB203">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语言测试由中文测试（70分）和英文测试（50分）组成。考生中英文发音标准，语音语调准确、语法准确、词汇丰富、表达清楚、准确、流畅、逻辑性强，富有感染力，能清楚表达自己的思想、观点。口齿清楚、无口吃、舌短现象，声音悦耳，音色甜美。</w:t>
            </w:r>
          </w:p>
        </w:tc>
        <w:tc>
          <w:tcPr>
            <w:tcW w:w="1280" w:type="dxa"/>
            <w:noWrap w:val="0"/>
            <w:vAlign w:val="center"/>
          </w:tcPr>
          <w:p w14:paraId="3C8081E6">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81-120</w:t>
            </w:r>
            <w:r>
              <w:rPr>
                <w:rFonts w:hint="default" w:ascii="Times New Roman" w:hAnsi="Times New Roman" w:eastAsia="仿宋_GB2312" w:cs="Times New Roman"/>
                <w:kern w:val="2"/>
                <w:sz w:val="21"/>
                <w:szCs w:val="21"/>
                <w:lang w:eastAsia="zh-CN"/>
              </w:rPr>
              <w:t>）</w:t>
            </w:r>
          </w:p>
        </w:tc>
      </w:tr>
      <w:tr w14:paraId="7B478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196" w:type="dxa"/>
            <w:vMerge w:val="continue"/>
            <w:noWrap w:val="0"/>
            <w:vAlign w:val="center"/>
          </w:tcPr>
          <w:p w14:paraId="3065650D">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vMerge w:val="continue"/>
            <w:noWrap w:val="0"/>
            <w:vAlign w:val="center"/>
          </w:tcPr>
          <w:p w14:paraId="391EDDF7">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5926" w:type="dxa"/>
            <w:noWrap w:val="0"/>
            <w:vAlign w:val="center"/>
          </w:tcPr>
          <w:p w14:paraId="3E9E9D8F">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语言测试由中文测试（70分）和英文测试（50分）组成。考生中英文发音较标准，语音语调较准确、语法较准确、词汇较丰富、表达比较清楚，较有逻辑性，有较好的表现力和感染力，能将自己的思想、观点较流畅表达出来,声音清晰且音色标准。</w:t>
            </w:r>
          </w:p>
        </w:tc>
        <w:tc>
          <w:tcPr>
            <w:tcW w:w="1280" w:type="dxa"/>
            <w:noWrap w:val="0"/>
            <w:vAlign w:val="center"/>
          </w:tcPr>
          <w:p w14:paraId="0F990F0E">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41-81）</w:t>
            </w:r>
          </w:p>
        </w:tc>
      </w:tr>
      <w:tr w14:paraId="33D2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96" w:type="dxa"/>
            <w:vMerge w:val="continue"/>
            <w:noWrap w:val="0"/>
            <w:vAlign w:val="center"/>
          </w:tcPr>
          <w:p w14:paraId="6BD78993">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vMerge w:val="continue"/>
            <w:noWrap w:val="0"/>
            <w:vAlign w:val="center"/>
          </w:tcPr>
          <w:p w14:paraId="3756AB53">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5926" w:type="dxa"/>
            <w:noWrap w:val="0"/>
            <w:vAlign w:val="center"/>
          </w:tcPr>
          <w:p w14:paraId="3E87450C">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语言测试由中文测试（70分）和英文测试（50分）组成。考生发音不标准，语音语调较差、语法不准确、词汇不丰富、表达不清楚，词不达意，存在明显表达错误，缺乏逻辑性，基本上无法表达。</w:t>
            </w:r>
          </w:p>
        </w:tc>
        <w:tc>
          <w:tcPr>
            <w:tcW w:w="1280" w:type="dxa"/>
            <w:noWrap w:val="0"/>
            <w:vAlign w:val="center"/>
          </w:tcPr>
          <w:p w14:paraId="3097FB51">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0-41</w:t>
            </w:r>
            <w:r>
              <w:rPr>
                <w:rFonts w:hint="default" w:ascii="Times New Roman" w:hAnsi="Times New Roman" w:eastAsia="仿宋_GB2312" w:cs="Times New Roman"/>
                <w:kern w:val="2"/>
                <w:sz w:val="21"/>
                <w:szCs w:val="21"/>
                <w:lang w:eastAsia="zh-CN"/>
              </w:rPr>
              <w:t>）</w:t>
            </w:r>
          </w:p>
        </w:tc>
      </w:tr>
      <w:tr w14:paraId="18A2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96" w:type="dxa"/>
            <w:vMerge w:val="continue"/>
            <w:noWrap w:val="0"/>
            <w:vAlign w:val="center"/>
          </w:tcPr>
          <w:p w14:paraId="2625BBF2">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noWrap w:val="0"/>
            <w:vAlign w:val="center"/>
          </w:tcPr>
          <w:p w14:paraId="4B6CAF34">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不合格</w:t>
            </w:r>
          </w:p>
        </w:tc>
        <w:tc>
          <w:tcPr>
            <w:tcW w:w="5926" w:type="dxa"/>
            <w:noWrap w:val="0"/>
            <w:vAlign w:val="center"/>
          </w:tcPr>
          <w:p w14:paraId="5030AEE0">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考生</w:t>
            </w:r>
            <w:r>
              <w:rPr>
                <w:rFonts w:hint="eastAsia" w:ascii="Times New Roman" w:hAnsi="Times New Roman" w:eastAsia="仿宋_GB2312" w:cs="Times New Roman"/>
                <w:kern w:val="2"/>
                <w:sz w:val="21"/>
                <w:szCs w:val="21"/>
                <w:lang w:eastAsia="zh-CN"/>
              </w:rPr>
              <w:t>专业测试</w:t>
            </w:r>
            <w:r>
              <w:rPr>
                <w:rFonts w:hint="default" w:ascii="Times New Roman" w:hAnsi="Times New Roman" w:eastAsia="仿宋_GB2312" w:cs="Times New Roman"/>
                <w:kern w:val="2"/>
                <w:sz w:val="21"/>
                <w:szCs w:val="21"/>
              </w:rPr>
              <w:t>时无法听清楚</w:t>
            </w:r>
            <w:r>
              <w:rPr>
                <w:rFonts w:hint="eastAsia" w:ascii="Times New Roman" w:hAnsi="Times New Roman" w:eastAsia="仿宋_GB2312" w:cs="Times New Roman"/>
                <w:kern w:val="2"/>
                <w:sz w:val="21"/>
                <w:szCs w:val="21"/>
                <w:lang w:eastAsia="zh-CN"/>
              </w:rPr>
              <w:t>专业测试</w:t>
            </w:r>
            <w:r>
              <w:rPr>
                <w:rFonts w:hint="default" w:ascii="Times New Roman" w:hAnsi="Times New Roman" w:eastAsia="仿宋_GB2312" w:cs="Times New Roman"/>
                <w:kern w:val="2"/>
                <w:sz w:val="21"/>
                <w:szCs w:val="21"/>
              </w:rPr>
              <w:t>考官的指令或无法正常与</w:t>
            </w:r>
            <w:r>
              <w:rPr>
                <w:rFonts w:hint="eastAsia" w:ascii="Times New Roman" w:hAnsi="Times New Roman" w:eastAsia="仿宋_GB2312" w:cs="Times New Roman"/>
                <w:kern w:val="2"/>
                <w:sz w:val="21"/>
                <w:szCs w:val="21"/>
                <w:lang w:eastAsia="zh-CN"/>
              </w:rPr>
              <w:t>专业测试</w:t>
            </w:r>
            <w:r>
              <w:rPr>
                <w:rFonts w:hint="default" w:ascii="Times New Roman" w:hAnsi="Times New Roman" w:eastAsia="仿宋_GB2312" w:cs="Times New Roman"/>
                <w:kern w:val="2"/>
                <w:sz w:val="21"/>
                <w:szCs w:val="21"/>
              </w:rPr>
              <w:t>考官进行沟通和交流,判定为不合格。</w:t>
            </w:r>
          </w:p>
        </w:tc>
        <w:tc>
          <w:tcPr>
            <w:tcW w:w="1280" w:type="dxa"/>
            <w:noWrap w:val="0"/>
            <w:vAlign w:val="center"/>
          </w:tcPr>
          <w:p w14:paraId="3D11DE4A">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r>
      <w:tr w14:paraId="06A5D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96" w:type="dxa"/>
            <w:vMerge w:val="restart"/>
            <w:noWrap w:val="0"/>
            <w:vAlign w:val="center"/>
          </w:tcPr>
          <w:p w14:paraId="5CB84D93">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形体气质</w:t>
            </w:r>
          </w:p>
        </w:tc>
        <w:tc>
          <w:tcPr>
            <w:tcW w:w="931" w:type="dxa"/>
            <w:vMerge w:val="restart"/>
            <w:noWrap w:val="0"/>
            <w:vAlign w:val="center"/>
          </w:tcPr>
          <w:p w14:paraId="70E61636">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60分</w:t>
            </w:r>
          </w:p>
        </w:tc>
        <w:tc>
          <w:tcPr>
            <w:tcW w:w="5926" w:type="dxa"/>
            <w:noWrap w:val="0"/>
            <w:vAlign w:val="center"/>
          </w:tcPr>
          <w:p w14:paraId="0A2AB622">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五官端正、形象气质佳，身材比例好，轮廓清晰，线条流畅，手型好，无疤痕无纹身。BMI指数在18.5-24.9之间。</w:t>
            </w:r>
          </w:p>
        </w:tc>
        <w:tc>
          <w:tcPr>
            <w:tcW w:w="1280" w:type="dxa"/>
            <w:noWrap w:val="0"/>
            <w:vAlign w:val="center"/>
          </w:tcPr>
          <w:p w14:paraId="203DEFCF">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41-60</w:t>
            </w:r>
            <w:r>
              <w:rPr>
                <w:rFonts w:hint="default" w:ascii="Times New Roman" w:hAnsi="Times New Roman" w:eastAsia="仿宋_GB2312" w:cs="Times New Roman"/>
                <w:kern w:val="2"/>
                <w:sz w:val="21"/>
                <w:szCs w:val="21"/>
                <w:lang w:eastAsia="zh-CN"/>
              </w:rPr>
              <w:t>）</w:t>
            </w:r>
          </w:p>
        </w:tc>
      </w:tr>
      <w:tr w14:paraId="6D88E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96" w:type="dxa"/>
            <w:vMerge w:val="continue"/>
            <w:noWrap w:val="0"/>
            <w:vAlign w:val="center"/>
          </w:tcPr>
          <w:p w14:paraId="1E3105E2">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vMerge w:val="continue"/>
            <w:noWrap w:val="0"/>
            <w:vAlign w:val="center"/>
          </w:tcPr>
          <w:p w14:paraId="4511C111">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5926" w:type="dxa"/>
            <w:noWrap w:val="0"/>
            <w:vAlign w:val="center"/>
          </w:tcPr>
          <w:p w14:paraId="7F3E0DA8">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五官端正、形象气质较好，身材比例较好，手型较好看，无疤痕无纹身。男生身高达不到172厘米,女生达不到162厘米要求原则上不予录取，但又特殊才艺或符合空乘职业形象者可酌情考虑。BMI指数在16-18.4或25-29.9之间。</w:t>
            </w:r>
          </w:p>
        </w:tc>
        <w:tc>
          <w:tcPr>
            <w:tcW w:w="1280" w:type="dxa"/>
            <w:noWrap w:val="0"/>
            <w:vAlign w:val="center"/>
          </w:tcPr>
          <w:p w14:paraId="44826D72">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21-41</w:t>
            </w:r>
            <w:r>
              <w:rPr>
                <w:rFonts w:hint="default" w:ascii="Times New Roman" w:hAnsi="Times New Roman" w:eastAsia="仿宋_GB2312" w:cs="Times New Roman"/>
                <w:kern w:val="2"/>
                <w:sz w:val="21"/>
                <w:szCs w:val="21"/>
                <w:lang w:eastAsia="zh-CN"/>
              </w:rPr>
              <w:t>）</w:t>
            </w:r>
          </w:p>
        </w:tc>
      </w:tr>
      <w:tr w14:paraId="67AD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96" w:type="dxa"/>
            <w:vMerge w:val="continue"/>
            <w:noWrap w:val="0"/>
            <w:vAlign w:val="center"/>
          </w:tcPr>
          <w:p w14:paraId="09EFF089">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vMerge w:val="continue"/>
            <w:noWrap w:val="0"/>
            <w:vAlign w:val="center"/>
          </w:tcPr>
          <w:p w14:paraId="6833319C">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5926" w:type="dxa"/>
            <w:noWrap w:val="0"/>
            <w:vAlign w:val="center"/>
          </w:tcPr>
          <w:p w14:paraId="342A7A7D">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男生身高170厘米-173厘米,女生身高160厘米-163厘米，BMI指数在14-15.9或30-32之间。</w:t>
            </w:r>
          </w:p>
        </w:tc>
        <w:tc>
          <w:tcPr>
            <w:tcW w:w="1280" w:type="dxa"/>
            <w:noWrap w:val="0"/>
            <w:vAlign w:val="center"/>
          </w:tcPr>
          <w:p w14:paraId="317AA5FC">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0-21</w:t>
            </w:r>
            <w:r>
              <w:rPr>
                <w:rFonts w:hint="default" w:ascii="Times New Roman" w:hAnsi="Times New Roman" w:eastAsia="仿宋_GB2312" w:cs="Times New Roman"/>
                <w:kern w:val="2"/>
                <w:sz w:val="21"/>
                <w:szCs w:val="21"/>
                <w:lang w:eastAsia="zh-CN"/>
              </w:rPr>
              <w:t>）</w:t>
            </w:r>
          </w:p>
        </w:tc>
      </w:tr>
      <w:tr w14:paraId="19C4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96" w:type="dxa"/>
            <w:vMerge w:val="continue"/>
            <w:noWrap w:val="0"/>
            <w:vAlign w:val="center"/>
          </w:tcPr>
          <w:p w14:paraId="089F8362">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noWrap w:val="0"/>
            <w:vAlign w:val="center"/>
          </w:tcPr>
          <w:p w14:paraId="5DF296E3">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不合格</w:t>
            </w:r>
          </w:p>
        </w:tc>
        <w:tc>
          <w:tcPr>
            <w:tcW w:w="5926" w:type="dxa"/>
            <w:noWrap w:val="0"/>
            <w:vAlign w:val="center"/>
          </w:tcPr>
          <w:p w14:paraId="38705327">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有下列问题之一，判定为不合格。身材比例较差、有明显O形腿、有明显高低肩或其他身材缺陷，形象气质差，有明显疤痕、有纹身。</w:t>
            </w:r>
          </w:p>
        </w:tc>
        <w:tc>
          <w:tcPr>
            <w:tcW w:w="1280" w:type="dxa"/>
            <w:noWrap w:val="0"/>
            <w:vAlign w:val="center"/>
          </w:tcPr>
          <w:p w14:paraId="28917863">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r>
      <w:tr w14:paraId="352A2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96" w:type="dxa"/>
            <w:vMerge w:val="restart"/>
            <w:noWrap w:val="0"/>
            <w:vAlign w:val="center"/>
          </w:tcPr>
          <w:p w14:paraId="640DF91C">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举止仪表</w:t>
            </w:r>
          </w:p>
        </w:tc>
        <w:tc>
          <w:tcPr>
            <w:tcW w:w="931" w:type="dxa"/>
            <w:vMerge w:val="restart"/>
            <w:noWrap w:val="0"/>
            <w:vAlign w:val="center"/>
          </w:tcPr>
          <w:p w14:paraId="2C61D579">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60分</w:t>
            </w:r>
          </w:p>
        </w:tc>
        <w:tc>
          <w:tcPr>
            <w:tcW w:w="5926" w:type="dxa"/>
            <w:noWrap w:val="0"/>
            <w:vAlign w:val="center"/>
          </w:tcPr>
          <w:p w14:paraId="10838726">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着装得体，仪表端庄优雅、步态自如、动作协调。言谈举止表现出良好的素养，微笑甜美，具有良好的亲和力和服务意识。性格开朗大方、有礼貌，心理素质好，有眼神交流、热情周到，有奉献精神和合作精神。</w:t>
            </w:r>
          </w:p>
        </w:tc>
        <w:tc>
          <w:tcPr>
            <w:tcW w:w="1280" w:type="dxa"/>
            <w:noWrap w:val="0"/>
            <w:vAlign w:val="center"/>
          </w:tcPr>
          <w:p w14:paraId="7F21B7D3">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41-60</w:t>
            </w:r>
            <w:r>
              <w:rPr>
                <w:rFonts w:hint="default" w:ascii="Times New Roman" w:hAnsi="Times New Roman" w:eastAsia="仿宋_GB2312" w:cs="Times New Roman"/>
                <w:kern w:val="2"/>
                <w:sz w:val="21"/>
                <w:szCs w:val="21"/>
                <w:lang w:eastAsia="zh-CN"/>
              </w:rPr>
              <w:t>）</w:t>
            </w:r>
          </w:p>
        </w:tc>
      </w:tr>
      <w:tr w14:paraId="2B1EE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96" w:type="dxa"/>
            <w:vMerge w:val="continue"/>
            <w:noWrap w:val="0"/>
            <w:vAlign w:val="center"/>
          </w:tcPr>
          <w:p w14:paraId="27D4373F">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vMerge w:val="continue"/>
            <w:noWrap w:val="0"/>
            <w:vAlign w:val="center"/>
          </w:tcPr>
          <w:p w14:paraId="1B77549A">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5926" w:type="dxa"/>
            <w:noWrap w:val="0"/>
            <w:vAlign w:val="center"/>
          </w:tcPr>
          <w:p w14:paraId="6404708D">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举止较得体，穿着比较整洁，微笑较甜美，有眼神交流、不紧张或焦虑、没有明显的多余动作，亲和力较好，有较好的亲和力和服务意识。</w:t>
            </w:r>
          </w:p>
        </w:tc>
        <w:tc>
          <w:tcPr>
            <w:tcW w:w="1280" w:type="dxa"/>
            <w:noWrap w:val="0"/>
            <w:vAlign w:val="center"/>
          </w:tcPr>
          <w:p w14:paraId="27479FAC">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21-41</w:t>
            </w:r>
            <w:r>
              <w:rPr>
                <w:rFonts w:hint="default" w:ascii="Times New Roman" w:hAnsi="Times New Roman" w:eastAsia="仿宋_GB2312" w:cs="Times New Roman"/>
                <w:kern w:val="2"/>
                <w:sz w:val="21"/>
                <w:szCs w:val="21"/>
                <w:lang w:eastAsia="zh-CN"/>
              </w:rPr>
              <w:t>）</w:t>
            </w:r>
          </w:p>
        </w:tc>
      </w:tr>
      <w:tr w14:paraId="7068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96" w:type="dxa"/>
            <w:vMerge w:val="continue"/>
            <w:noWrap w:val="0"/>
            <w:vAlign w:val="center"/>
          </w:tcPr>
          <w:p w14:paraId="64EE6022">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vMerge w:val="continue"/>
            <w:noWrap w:val="0"/>
            <w:vAlign w:val="center"/>
          </w:tcPr>
          <w:p w14:paraId="29B2DAAF">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5926" w:type="dxa"/>
            <w:noWrap w:val="0"/>
            <w:vAlign w:val="center"/>
          </w:tcPr>
          <w:p w14:paraId="1697D4F7">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举止不注意，有一定的眼神交流、有一点紧张或焦虑、穿着不得体，有明显的多余动作，亲和力较差。</w:t>
            </w:r>
          </w:p>
        </w:tc>
        <w:tc>
          <w:tcPr>
            <w:tcW w:w="1280" w:type="dxa"/>
            <w:noWrap w:val="0"/>
            <w:vAlign w:val="center"/>
          </w:tcPr>
          <w:p w14:paraId="72D2B5DF">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0-21</w:t>
            </w:r>
            <w:r>
              <w:rPr>
                <w:rFonts w:hint="default" w:ascii="Times New Roman" w:hAnsi="Times New Roman" w:eastAsia="仿宋_GB2312" w:cs="Times New Roman"/>
                <w:kern w:val="2"/>
                <w:sz w:val="21"/>
                <w:szCs w:val="21"/>
                <w:lang w:eastAsia="zh-CN"/>
              </w:rPr>
              <w:t>）</w:t>
            </w:r>
          </w:p>
        </w:tc>
      </w:tr>
      <w:tr w14:paraId="1A310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196" w:type="dxa"/>
            <w:noWrap w:val="0"/>
            <w:vAlign w:val="center"/>
          </w:tcPr>
          <w:p w14:paraId="197F9AE7">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noWrap w:val="0"/>
            <w:vAlign w:val="center"/>
          </w:tcPr>
          <w:p w14:paraId="6E6B92FC">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不合格</w:t>
            </w:r>
          </w:p>
        </w:tc>
        <w:tc>
          <w:tcPr>
            <w:tcW w:w="5926" w:type="dxa"/>
            <w:noWrap w:val="0"/>
            <w:vAlign w:val="center"/>
          </w:tcPr>
          <w:p w14:paraId="26E81CBC">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缺乏眼神交流、不注意姿态、不尊重</w:t>
            </w:r>
            <w:r>
              <w:rPr>
                <w:rFonts w:hint="eastAsia" w:ascii="Times New Roman" w:hAnsi="Times New Roman" w:eastAsia="仿宋_GB2312" w:cs="Times New Roman"/>
                <w:kern w:val="2"/>
                <w:sz w:val="21"/>
                <w:szCs w:val="21"/>
                <w:lang w:eastAsia="zh-CN"/>
              </w:rPr>
              <w:t>专业测试</w:t>
            </w:r>
            <w:r>
              <w:rPr>
                <w:rFonts w:hint="default" w:ascii="Times New Roman" w:hAnsi="Times New Roman" w:eastAsia="仿宋_GB2312" w:cs="Times New Roman"/>
                <w:kern w:val="2"/>
                <w:sz w:val="21"/>
                <w:szCs w:val="21"/>
              </w:rPr>
              <w:t>官、过于紧张或焦虑、穿着暴露，举止轻佻，有多余动作。</w:t>
            </w:r>
          </w:p>
        </w:tc>
        <w:tc>
          <w:tcPr>
            <w:tcW w:w="1280" w:type="dxa"/>
            <w:noWrap w:val="0"/>
            <w:vAlign w:val="center"/>
          </w:tcPr>
          <w:p w14:paraId="79F1C3A0">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r>
      <w:tr w14:paraId="35115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restart"/>
            <w:noWrap w:val="0"/>
            <w:vAlign w:val="center"/>
          </w:tcPr>
          <w:p w14:paraId="1250818C">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才艺展示</w:t>
            </w:r>
          </w:p>
        </w:tc>
        <w:tc>
          <w:tcPr>
            <w:tcW w:w="931" w:type="dxa"/>
            <w:vMerge w:val="restart"/>
            <w:noWrap w:val="0"/>
            <w:vAlign w:val="center"/>
          </w:tcPr>
          <w:p w14:paraId="5CDAAB98">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60分</w:t>
            </w:r>
          </w:p>
        </w:tc>
        <w:tc>
          <w:tcPr>
            <w:tcW w:w="5926" w:type="dxa"/>
            <w:noWrap w:val="0"/>
            <w:vAlign w:val="center"/>
          </w:tcPr>
          <w:p w14:paraId="22FCC251">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才艺展示准备工作充分，表现突出，具有很强的专业性，感染力强。表演有内涵、优美、自然。</w:t>
            </w:r>
          </w:p>
        </w:tc>
        <w:tc>
          <w:tcPr>
            <w:tcW w:w="1280" w:type="dxa"/>
            <w:noWrap w:val="0"/>
            <w:vAlign w:val="center"/>
          </w:tcPr>
          <w:p w14:paraId="6B84253B">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41-60</w:t>
            </w:r>
            <w:r>
              <w:rPr>
                <w:rFonts w:hint="default" w:ascii="Times New Roman" w:hAnsi="Times New Roman" w:eastAsia="仿宋_GB2312" w:cs="Times New Roman"/>
                <w:kern w:val="2"/>
                <w:sz w:val="21"/>
                <w:szCs w:val="21"/>
                <w:lang w:eastAsia="zh-CN"/>
              </w:rPr>
              <w:t>）</w:t>
            </w:r>
          </w:p>
        </w:tc>
      </w:tr>
      <w:tr w14:paraId="11A1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continue"/>
            <w:noWrap w:val="0"/>
            <w:vAlign w:val="center"/>
          </w:tcPr>
          <w:p w14:paraId="26778CE2">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vMerge w:val="continue"/>
            <w:noWrap w:val="0"/>
            <w:vAlign w:val="center"/>
          </w:tcPr>
          <w:p w14:paraId="7A343ED8">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5926" w:type="dxa"/>
            <w:noWrap w:val="0"/>
            <w:vAlign w:val="center"/>
          </w:tcPr>
          <w:p w14:paraId="5F9F3067">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才艺展示准备工作较好，表现较好，具有一定的专业性和感染力。表演有一定的内涵且自然。</w:t>
            </w:r>
          </w:p>
        </w:tc>
        <w:tc>
          <w:tcPr>
            <w:tcW w:w="1280" w:type="dxa"/>
            <w:noWrap w:val="0"/>
            <w:vAlign w:val="center"/>
          </w:tcPr>
          <w:p w14:paraId="0C397CE4">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21-41</w:t>
            </w:r>
            <w:r>
              <w:rPr>
                <w:rFonts w:hint="default" w:ascii="Times New Roman" w:hAnsi="Times New Roman" w:eastAsia="仿宋_GB2312" w:cs="Times New Roman"/>
                <w:kern w:val="2"/>
                <w:sz w:val="21"/>
                <w:szCs w:val="21"/>
                <w:lang w:eastAsia="zh-CN"/>
              </w:rPr>
              <w:t>）</w:t>
            </w:r>
          </w:p>
        </w:tc>
      </w:tr>
      <w:tr w14:paraId="5FB9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6" w:type="dxa"/>
            <w:vMerge w:val="continue"/>
            <w:noWrap w:val="0"/>
            <w:vAlign w:val="center"/>
          </w:tcPr>
          <w:p w14:paraId="23F09AB3">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931" w:type="dxa"/>
            <w:vMerge w:val="continue"/>
            <w:noWrap w:val="0"/>
            <w:vAlign w:val="center"/>
          </w:tcPr>
          <w:p w14:paraId="1CA7175E">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p>
        </w:tc>
        <w:tc>
          <w:tcPr>
            <w:tcW w:w="5926" w:type="dxa"/>
            <w:noWrap w:val="0"/>
            <w:vAlign w:val="center"/>
          </w:tcPr>
          <w:p w14:paraId="32103336">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ind w:firstLine="420" w:firstLineChars="200"/>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才艺展示前未进行服装或道具等准备，无才艺展示或才艺展示较差。</w:t>
            </w:r>
          </w:p>
        </w:tc>
        <w:tc>
          <w:tcPr>
            <w:tcW w:w="1280" w:type="dxa"/>
            <w:noWrap w:val="0"/>
            <w:vAlign w:val="center"/>
          </w:tcPr>
          <w:p w14:paraId="54649CC1">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lang w:eastAsia="zh-CN"/>
              </w:rPr>
              <w:t>（</w:t>
            </w:r>
            <w:r>
              <w:rPr>
                <w:rFonts w:hint="default" w:ascii="Times New Roman" w:hAnsi="Times New Roman" w:eastAsia="仿宋_GB2312" w:cs="Times New Roman"/>
                <w:kern w:val="2"/>
                <w:sz w:val="21"/>
                <w:szCs w:val="21"/>
              </w:rPr>
              <w:t>0-21</w:t>
            </w:r>
            <w:r>
              <w:rPr>
                <w:rFonts w:hint="default" w:ascii="Times New Roman" w:hAnsi="Times New Roman" w:eastAsia="仿宋_GB2312" w:cs="Times New Roman"/>
                <w:kern w:val="2"/>
                <w:sz w:val="21"/>
                <w:szCs w:val="21"/>
                <w:lang w:eastAsia="zh-CN"/>
              </w:rPr>
              <w:t>）</w:t>
            </w:r>
          </w:p>
        </w:tc>
      </w:tr>
      <w:tr w14:paraId="333F7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196" w:type="dxa"/>
            <w:noWrap w:val="0"/>
            <w:vAlign w:val="center"/>
          </w:tcPr>
          <w:p w14:paraId="18A5CB5D">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总分</w:t>
            </w:r>
          </w:p>
        </w:tc>
        <w:tc>
          <w:tcPr>
            <w:tcW w:w="8137" w:type="dxa"/>
            <w:gridSpan w:val="3"/>
            <w:noWrap w:val="0"/>
            <w:vAlign w:val="center"/>
          </w:tcPr>
          <w:p w14:paraId="4CFF945A">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exact"/>
              <w:jc w:val="center"/>
              <w:textAlignment w:val="auto"/>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300分</w:t>
            </w:r>
          </w:p>
        </w:tc>
      </w:tr>
    </w:tbl>
    <w:p w14:paraId="63B820DB">
      <w:pPr>
        <w:pStyle w:val="5"/>
        <w:shd w:val="clear" w:color="auto" w:fill="FFFFFF"/>
        <w:spacing w:before="62" w:beforeAutospacing="0" w:after="0" w:afterAutospacing="0" w:line="360" w:lineRule="auto"/>
        <w:rPr>
          <w:rFonts w:hint="default" w:ascii="Times New Roman" w:hAnsi="Times New Roman" w:eastAsia="仿宋" w:cs="Times New Roman"/>
          <w:kern w:val="2"/>
          <w:sz w:val="28"/>
          <w:szCs w:val="28"/>
          <w:lang w:val="en-US" w:eastAsia="zh-CN"/>
        </w:rPr>
      </w:pPr>
    </w:p>
    <w:p w14:paraId="446FE657">
      <w:pPr>
        <w:spacing w:line="360" w:lineRule="auto"/>
        <w:jc w:val="center"/>
        <w:rPr>
          <w:rFonts w:hint="default" w:ascii="Times New Roman" w:hAnsi="Times New Roman" w:eastAsia="仿宋" w:cs="Times New Roman"/>
          <w:b/>
          <w:sz w:val="32"/>
          <w:szCs w:val="32"/>
        </w:rPr>
      </w:pPr>
      <w:r>
        <w:rPr>
          <w:rFonts w:hint="default" w:ascii="Times New Roman" w:hAnsi="Times New Roman" w:eastAsia="方正仿宋_GB2312" w:cs="Times New Roman"/>
          <w:b/>
          <w:sz w:val="32"/>
          <w:szCs w:val="32"/>
        </w:rPr>
        <w:t>湖南生物机电职业技术学院202</w:t>
      </w:r>
      <w:r>
        <w:rPr>
          <w:rFonts w:hint="default" w:ascii="Times New Roman" w:hAnsi="Times New Roman" w:eastAsia="方正仿宋_GB2312" w:cs="Times New Roman"/>
          <w:b/>
          <w:sz w:val="32"/>
          <w:szCs w:val="32"/>
          <w:lang w:val="en-US" w:eastAsia="zh-CN"/>
        </w:rPr>
        <w:t>5</w:t>
      </w:r>
      <w:r>
        <w:rPr>
          <w:rFonts w:hint="default" w:ascii="Times New Roman" w:hAnsi="Times New Roman" w:eastAsia="方正仿宋_GB2312" w:cs="Times New Roman"/>
          <w:b/>
          <w:sz w:val="32"/>
          <w:szCs w:val="32"/>
        </w:rPr>
        <w:t>年空中乘务专业</w:t>
      </w:r>
      <w:r>
        <w:rPr>
          <w:rFonts w:hint="eastAsia" w:ascii="Times New Roman" w:hAnsi="Times New Roman" w:eastAsia="方正仿宋_GB2312" w:cs="Times New Roman"/>
          <w:b/>
          <w:sz w:val="32"/>
          <w:szCs w:val="32"/>
          <w:lang w:val="en-US" w:eastAsia="zh-CN"/>
        </w:rPr>
        <w:t>测试</w:t>
      </w:r>
      <w:r>
        <w:rPr>
          <w:rFonts w:hint="default" w:ascii="Times New Roman" w:hAnsi="Times New Roman" w:eastAsia="方正仿宋_GB2312" w:cs="Times New Roman"/>
          <w:b/>
          <w:sz w:val="32"/>
          <w:szCs w:val="32"/>
        </w:rPr>
        <w:t>登记表</w:t>
      </w:r>
    </w:p>
    <w:tbl>
      <w:tblPr>
        <w:tblStyle w:val="7"/>
        <w:tblW w:w="101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486"/>
        <w:gridCol w:w="1077"/>
        <w:gridCol w:w="409"/>
        <w:gridCol w:w="311"/>
        <w:gridCol w:w="792"/>
        <w:gridCol w:w="108"/>
        <w:gridCol w:w="275"/>
        <w:gridCol w:w="610"/>
        <w:gridCol w:w="876"/>
        <w:gridCol w:w="1080"/>
        <w:gridCol w:w="406"/>
        <w:gridCol w:w="1489"/>
      </w:tblGrid>
      <w:tr w14:paraId="02EC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60" w:type="dxa"/>
            <w:tcBorders>
              <w:top w:val="single" w:color="auto" w:sz="4" w:space="0"/>
              <w:left w:val="single" w:color="auto" w:sz="4" w:space="0"/>
              <w:bottom w:val="single" w:color="auto" w:sz="4" w:space="0"/>
              <w:right w:val="single" w:color="auto" w:sz="4" w:space="0"/>
            </w:tcBorders>
            <w:noWrap w:val="0"/>
            <w:vAlign w:val="center"/>
          </w:tcPr>
          <w:p w14:paraId="0AC695CC">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姓名</w:t>
            </w:r>
          </w:p>
        </w:tc>
        <w:tc>
          <w:tcPr>
            <w:tcW w:w="2563" w:type="dxa"/>
            <w:gridSpan w:val="2"/>
            <w:tcBorders>
              <w:top w:val="single" w:color="auto" w:sz="4" w:space="0"/>
              <w:left w:val="single" w:color="auto" w:sz="4" w:space="0"/>
              <w:bottom w:val="single" w:color="auto" w:sz="4" w:space="0"/>
            </w:tcBorders>
            <w:noWrap w:val="0"/>
            <w:vAlign w:val="center"/>
          </w:tcPr>
          <w:p w14:paraId="19DD5438">
            <w:pPr>
              <w:spacing w:line="360" w:lineRule="auto"/>
              <w:jc w:val="center"/>
              <w:rPr>
                <w:rFonts w:hint="default" w:ascii="Times New Roman" w:hAnsi="Times New Roman" w:eastAsia="宋体" w:cs="Times New Roman"/>
                <w:sz w:val="24"/>
                <w:szCs w:val="24"/>
              </w:rPr>
            </w:pPr>
          </w:p>
        </w:tc>
        <w:tc>
          <w:tcPr>
            <w:tcW w:w="720" w:type="dxa"/>
            <w:gridSpan w:val="2"/>
            <w:noWrap w:val="0"/>
            <w:vAlign w:val="center"/>
          </w:tcPr>
          <w:p w14:paraId="4630BB3F">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性别</w:t>
            </w:r>
          </w:p>
        </w:tc>
        <w:tc>
          <w:tcPr>
            <w:tcW w:w="900" w:type="dxa"/>
            <w:gridSpan w:val="2"/>
            <w:noWrap w:val="0"/>
            <w:vAlign w:val="center"/>
          </w:tcPr>
          <w:p w14:paraId="7A4FF513">
            <w:pPr>
              <w:spacing w:line="360" w:lineRule="auto"/>
              <w:jc w:val="center"/>
              <w:rPr>
                <w:rFonts w:hint="default" w:ascii="Times New Roman" w:hAnsi="Times New Roman" w:eastAsia="宋体" w:cs="Times New Roman"/>
                <w:sz w:val="24"/>
                <w:szCs w:val="24"/>
              </w:rPr>
            </w:pPr>
          </w:p>
        </w:tc>
        <w:tc>
          <w:tcPr>
            <w:tcW w:w="885" w:type="dxa"/>
            <w:gridSpan w:val="2"/>
            <w:noWrap w:val="0"/>
            <w:vAlign w:val="center"/>
          </w:tcPr>
          <w:p w14:paraId="4CB48707">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籍贯</w:t>
            </w:r>
          </w:p>
        </w:tc>
        <w:tc>
          <w:tcPr>
            <w:tcW w:w="1956" w:type="dxa"/>
            <w:gridSpan w:val="2"/>
            <w:noWrap w:val="0"/>
            <w:vAlign w:val="center"/>
          </w:tcPr>
          <w:p w14:paraId="29FF09F0">
            <w:pPr>
              <w:spacing w:line="360" w:lineRule="auto"/>
              <w:jc w:val="center"/>
              <w:rPr>
                <w:rFonts w:hint="default" w:ascii="Times New Roman" w:hAnsi="Times New Roman" w:eastAsia="宋体" w:cs="Times New Roman"/>
                <w:sz w:val="24"/>
                <w:szCs w:val="24"/>
              </w:rPr>
            </w:pPr>
          </w:p>
        </w:tc>
        <w:tc>
          <w:tcPr>
            <w:tcW w:w="1895" w:type="dxa"/>
            <w:gridSpan w:val="2"/>
            <w:vMerge w:val="restart"/>
            <w:noWrap w:val="0"/>
            <w:vAlign w:val="center"/>
          </w:tcPr>
          <w:p w14:paraId="3FE1BA9C">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照片</w:t>
            </w:r>
          </w:p>
        </w:tc>
      </w:tr>
      <w:tr w14:paraId="1F29B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260" w:type="dxa"/>
            <w:tcBorders>
              <w:top w:val="single" w:color="auto" w:sz="4" w:space="0"/>
            </w:tcBorders>
            <w:noWrap w:val="0"/>
            <w:vAlign w:val="center"/>
          </w:tcPr>
          <w:p w14:paraId="53D5AC87">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QQ</w:t>
            </w:r>
          </w:p>
        </w:tc>
        <w:tc>
          <w:tcPr>
            <w:tcW w:w="2563" w:type="dxa"/>
            <w:gridSpan w:val="2"/>
            <w:tcBorders>
              <w:top w:val="single" w:color="auto" w:sz="4" w:space="0"/>
            </w:tcBorders>
            <w:noWrap w:val="0"/>
            <w:vAlign w:val="center"/>
          </w:tcPr>
          <w:p w14:paraId="53B162CE">
            <w:pPr>
              <w:spacing w:line="360" w:lineRule="auto"/>
              <w:jc w:val="center"/>
              <w:rPr>
                <w:rFonts w:hint="default" w:ascii="Times New Roman" w:hAnsi="Times New Roman" w:eastAsia="宋体" w:cs="Times New Roman"/>
                <w:sz w:val="24"/>
                <w:szCs w:val="24"/>
              </w:rPr>
            </w:pPr>
          </w:p>
        </w:tc>
        <w:tc>
          <w:tcPr>
            <w:tcW w:w="720" w:type="dxa"/>
            <w:gridSpan w:val="2"/>
            <w:noWrap w:val="0"/>
            <w:vAlign w:val="center"/>
          </w:tcPr>
          <w:p w14:paraId="64151C7B">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民族</w:t>
            </w:r>
          </w:p>
        </w:tc>
        <w:tc>
          <w:tcPr>
            <w:tcW w:w="900" w:type="dxa"/>
            <w:gridSpan w:val="2"/>
            <w:noWrap w:val="0"/>
            <w:vAlign w:val="center"/>
          </w:tcPr>
          <w:p w14:paraId="473FB90B">
            <w:pPr>
              <w:spacing w:line="360" w:lineRule="auto"/>
              <w:jc w:val="center"/>
              <w:rPr>
                <w:rFonts w:hint="default" w:ascii="Times New Roman" w:hAnsi="Times New Roman" w:eastAsia="宋体" w:cs="Times New Roman"/>
                <w:sz w:val="24"/>
                <w:szCs w:val="24"/>
              </w:rPr>
            </w:pPr>
          </w:p>
        </w:tc>
        <w:tc>
          <w:tcPr>
            <w:tcW w:w="885" w:type="dxa"/>
            <w:gridSpan w:val="2"/>
            <w:noWrap w:val="0"/>
            <w:vAlign w:val="center"/>
          </w:tcPr>
          <w:p w14:paraId="76DEBBDC">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手机</w:t>
            </w:r>
          </w:p>
        </w:tc>
        <w:tc>
          <w:tcPr>
            <w:tcW w:w="1956" w:type="dxa"/>
            <w:gridSpan w:val="2"/>
            <w:noWrap w:val="0"/>
            <w:vAlign w:val="center"/>
          </w:tcPr>
          <w:p w14:paraId="708110A5">
            <w:pPr>
              <w:spacing w:line="360" w:lineRule="auto"/>
              <w:jc w:val="center"/>
              <w:rPr>
                <w:rFonts w:hint="default" w:ascii="Times New Roman" w:hAnsi="Times New Roman" w:eastAsia="宋体" w:cs="Times New Roman"/>
                <w:sz w:val="24"/>
                <w:szCs w:val="24"/>
              </w:rPr>
            </w:pPr>
          </w:p>
        </w:tc>
        <w:tc>
          <w:tcPr>
            <w:tcW w:w="1895" w:type="dxa"/>
            <w:gridSpan w:val="2"/>
            <w:vMerge w:val="continue"/>
            <w:noWrap w:val="0"/>
            <w:vAlign w:val="center"/>
          </w:tcPr>
          <w:p w14:paraId="2F968610">
            <w:pPr>
              <w:spacing w:line="360" w:lineRule="auto"/>
              <w:jc w:val="center"/>
              <w:rPr>
                <w:rFonts w:hint="default" w:ascii="Times New Roman" w:hAnsi="Times New Roman" w:eastAsia="宋体" w:cs="Times New Roman"/>
                <w:sz w:val="24"/>
                <w:szCs w:val="24"/>
              </w:rPr>
            </w:pPr>
          </w:p>
        </w:tc>
      </w:tr>
      <w:tr w14:paraId="4EE10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260" w:type="dxa"/>
            <w:noWrap w:val="0"/>
            <w:vAlign w:val="center"/>
          </w:tcPr>
          <w:p w14:paraId="2DBD711B">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考生类别 </w:t>
            </w:r>
          </w:p>
        </w:tc>
        <w:tc>
          <w:tcPr>
            <w:tcW w:w="3283" w:type="dxa"/>
            <w:gridSpan w:val="4"/>
            <w:noWrap w:val="0"/>
            <w:vAlign w:val="center"/>
          </w:tcPr>
          <w:p w14:paraId="18720A66">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物理、历史、职高旅游对口</w:t>
            </w:r>
          </w:p>
        </w:tc>
        <w:tc>
          <w:tcPr>
            <w:tcW w:w="3741" w:type="dxa"/>
            <w:gridSpan w:val="6"/>
            <w:noWrap w:val="0"/>
            <w:vAlign w:val="center"/>
          </w:tcPr>
          <w:p w14:paraId="443052F9">
            <w:pPr>
              <w:spacing w:line="360" w:lineRule="auto"/>
              <w:jc w:val="center"/>
              <w:rPr>
                <w:rFonts w:hint="default" w:ascii="Times New Roman" w:hAnsi="Times New Roman" w:eastAsia="宋体" w:cs="Times New Roman"/>
                <w:sz w:val="24"/>
                <w:szCs w:val="24"/>
              </w:rPr>
            </w:pPr>
          </w:p>
        </w:tc>
        <w:tc>
          <w:tcPr>
            <w:tcW w:w="1895" w:type="dxa"/>
            <w:gridSpan w:val="2"/>
            <w:vMerge w:val="restart"/>
            <w:noWrap w:val="0"/>
            <w:vAlign w:val="center"/>
          </w:tcPr>
          <w:p w14:paraId="51192255">
            <w:pPr>
              <w:spacing w:line="360" w:lineRule="auto"/>
              <w:jc w:val="center"/>
              <w:rPr>
                <w:rFonts w:hint="default" w:ascii="Times New Roman" w:hAnsi="Times New Roman" w:eastAsia="宋体" w:cs="Times New Roman"/>
                <w:sz w:val="24"/>
                <w:szCs w:val="24"/>
              </w:rPr>
            </w:pPr>
          </w:p>
        </w:tc>
      </w:tr>
      <w:tr w14:paraId="5FB6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260" w:type="dxa"/>
            <w:vMerge w:val="restart"/>
            <w:noWrap w:val="0"/>
            <w:vAlign w:val="center"/>
          </w:tcPr>
          <w:p w14:paraId="45C1E9E1">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家庭地址</w:t>
            </w:r>
          </w:p>
        </w:tc>
        <w:tc>
          <w:tcPr>
            <w:tcW w:w="3283" w:type="dxa"/>
            <w:gridSpan w:val="4"/>
            <w:vMerge w:val="restart"/>
            <w:tcBorders>
              <w:right w:val="single" w:color="auto" w:sz="4" w:space="0"/>
            </w:tcBorders>
            <w:noWrap w:val="0"/>
            <w:vAlign w:val="center"/>
          </w:tcPr>
          <w:p w14:paraId="6BD13AD0">
            <w:pPr>
              <w:spacing w:line="360" w:lineRule="auto"/>
              <w:jc w:val="center"/>
              <w:rPr>
                <w:rFonts w:hint="default" w:ascii="Times New Roman" w:hAnsi="Times New Roman" w:eastAsia="宋体" w:cs="Times New Roman"/>
                <w:sz w:val="24"/>
                <w:szCs w:val="24"/>
              </w:rPr>
            </w:pPr>
          </w:p>
        </w:tc>
        <w:tc>
          <w:tcPr>
            <w:tcW w:w="792" w:type="dxa"/>
            <w:tcBorders>
              <w:left w:val="single" w:color="auto" w:sz="4" w:space="0"/>
            </w:tcBorders>
            <w:noWrap w:val="0"/>
            <w:vAlign w:val="center"/>
          </w:tcPr>
          <w:p w14:paraId="12F1A5A4">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身份证号</w:t>
            </w:r>
          </w:p>
        </w:tc>
        <w:tc>
          <w:tcPr>
            <w:tcW w:w="2949" w:type="dxa"/>
            <w:gridSpan w:val="5"/>
            <w:tcBorders>
              <w:left w:val="single" w:color="auto" w:sz="4" w:space="0"/>
            </w:tcBorders>
            <w:noWrap w:val="0"/>
            <w:vAlign w:val="center"/>
          </w:tcPr>
          <w:p w14:paraId="21AFF2B5">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p>
        </w:tc>
        <w:tc>
          <w:tcPr>
            <w:tcW w:w="1895" w:type="dxa"/>
            <w:gridSpan w:val="2"/>
            <w:vMerge w:val="continue"/>
            <w:noWrap w:val="0"/>
            <w:vAlign w:val="center"/>
          </w:tcPr>
          <w:p w14:paraId="1CE3B2E5">
            <w:pPr>
              <w:spacing w:line="360" w:lineRule="auto"/>
              <w:jc w:val="center"/>
              <w:rPr>
                <w:rFonts w:hint="default" w:ascii="Times New Roman" w:hAnsi="Times New Roman" w:eastAsia="宋体" w:cs="Times New Roman"/>
                <w:sz w:val="24"/>
                <w:szCs w:val="24"/>
              </w:rPr>
            </w:pPr>
          </w:p>
        </w:tc>
      </w:tr>
      <w:tr w14:paraId="073FE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1260" w:type="dxa"/>
            <w:vMerge w:val="continue"/>
            <w:noWrap w:val="0"/>
            <w:vAlign w:val="center"/>
          </w:tcPr>
          <w:p w14:paraId="3FB68239">
            <w:pPr>
              <w:spacing w:line="360" w:lineRule="auto"/>
              <w:jc w:val="center"/>
              <w:rPr>
                <w:rFonts w:hint="default" w:ascii="Times New Roman" w:hAnsi="Times New Roman" w:eastAsia="宋体" w:cs="Times New Roman"/>
                <w:sz w:val="24"/>
                <w:szCs w:val="24"/>
              </w:rPr>
            </w:pPr>
          </w:p>
        </w:tc>
        <w:tc>
          <w:tcPr>
            <w:tcW w:w="3283" w:type="dxa"/>
            <w:gridSpan w:val="4"/>
            <w:vMerge w:val="continue"/>
            <w:tcBorders>
              <w:right w:val="single" w:color="auto" w:sz="4" w:space="0"/>
            </w:tcBorders>
            <w:noWrap w:val="0"/>
            <w:vAlign w:val="center"/>
          </w:tcPr>
          <w:p w14:paraId="1A1984A2">
            <w:pPr>
              <w:spacing w:line="360" w:lineRule="auto"/>
              <w:jc w:val="center"/>
              <w:rPr>
                <w:rFonts w:hint="default" w:ascii="Times New Roman" w:hAnsi="Times New Roman" w:eastAsia="宋体" w:cs="Times New Roman"/>
                <w:sz w:val="24"/>
                <w:szCs w:val="24"/>
              </w:rPr>
            </w:pPr>
          </w:p>
        </w:tc>
        <w:tc>
          <w:tcPr>
            <w:tcW w:w="792" w:type="dxa"/>
            <w:tcBorders>
              <w:left w:val="single" w:color="auto" w:sz="4" w:space="0"/>
            </w:tcBorders>
            <w:noWrap w:val="0"/>
            <w:vAlign w:val="center"/>
          </w:tcPr>
          <w:p w14:paraId="3414ED6B">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考生号</w:t>
            </w:r>
          </w:p>
        </w:tc>
        <w:tc>
          <w:tcPr>
            <w:tcW w:w="2949" w:type="dxa"/>
            <w:gridSpan w:val="5"/>
            <w:tcBorders>
              <w:left w:val="single" w:color="auto" w:sz="4" w:space="0"/>
            </w:tcBorders>
            <w:noWrap w:val="0"/>
            <w:vAlign w:val="center"/>
          </w:tcPr>
          <w:p w14:paraId="035E87CB">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p>
        </w:tc>
        <w:tc>
          <w:tcPr>
            <w:tcW w:w="1895" w:type="dxa"/>
            <w:gridSpan w:val="2"/>
            <w:vMerge w:val="continue"/>
            <w:noWrap w:val="0"/>
            <w:vAlign w:val="center"/>
          </w:tcPr>
          <w:p w14:paraId="2A2D8F76">
            <w:pPr>
              <w:spacing w:line="360" w:lineRule="auto"/>
              <w:jc w:val="center"/>
              <w:rPr>
                <w:rFonts w:hint="default" w:ascii="Times New Roman" w:hAnsi="Times New Roman" w:eastAsia="宋体" w:cs="Times New Roman"/>
                <w:sz w:val="24"/>
                <w:szCs w:val="24"/>
              </w:rPr>
            </w:pPr>
          </w:p>
        </w:tc>
      </w:tr>
      <w:tr w14:paraId="32D4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0179" w:type="dxa"/>
            <w:gridSpan w:val="13"/>
            <w:noWrap w:val="0"/>
            <w:vAlign w:val="center"/>
          </w:tcPr>
          <w:p w14:paraId="2E8C00E2">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以下内容由考官填写</w:t>
            </w:r>
          </w:p>
        </w:tc>
      </w:tr>
      <w:tr w14:paraId="1ED2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60" w:type="dxa"/>
            <w:vMerge w:val="restart"/>
            <w:noWrap w:val="0"/>
            <w:vAlign w:val="center"/>
          </w:tcPr>
          <w:p w14:paraId="3796FBE9">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考官测量</w:t>
            </w:r>
          </w:p>
        </w:tc>
        <w:tc>
          <w:tcPr>
            <w:tcW w:w="1486" w:type="dxa"/>
            <w:noWrap w:val="0"/>
            <w:vAlign w:val="center"/>
          </w:tcPr>
          <w:p w14:paraId="5D007453">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身高</w:t>
            </w:r>
          </w:p>
        </w:tc>
        <w:tc>
          <w:tcPr>
            <w:tcW w:w="1486" w:type="dxa"/>
            <w:gridSpan w:val="2"/>
            <w:noWrap w:val="0"/>
            <w:vAlign w:val="center"/>
          </w:tcPr>
          <w:p w14:paraId="358BCC0F">
            <w:pPr>
              <w:spacing w:line="360" w:lineRule="auto"/>
              <w:jc w:val="center"/>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rPr>
              <w:t>㎝</w:t>
            </w:r>
          </w:p>
        </w:tc>
        <w:tc>
          <w:tcPr>
            <w:tcW w:w="1486" w:type="dxa"/>
            <w:gridSpan w:val="4"/>
            <w:noWrap w:val="0"/>
            <w:vAlign w:val="center"/>
          </w:tcPr>
          <w:p w14:paraId="1732E9BC">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体重</w:t>
            </w:r>
          </w:p>
        </w:tc>
        <w:tc>
          <w:tcPr>
            <w:tcW w:w="1486" w:type="dxa"/>
            <w:gridSpan w:val="2"/>
            <w:noWrap w:val="0"/>
            <w:vAlign w:val="center"/>
          </w:tcPr>
          <w:p w14:paraId="74AA9A68">
            <w:pPr>
              <w:spacing w:line="360" w:lineRule="auto"/>
              <w:jc w:val="center"/>
              <w:rPr>
                <w:rFonts w:hint="default" w:ascii="Times New Roman" w:hAnsi="Times New Roman" w:eastAsia="宋体" w:cs="Times New Roman"/>
                <w:sz w:val="24"/>
                <w:szCs w:val="24"/>
                <w:lang w:val="en-US"/>
              </w:rPr>
            </w:pPr>
            <w:r>
              <w:rPr>
                <w:rFonts w:hint="eastAsia" w:ascii="Times New Roman" w:hAnsi="Times New Roman" w:cs="Times New Roman"/>
                <w:sz w:val="24"/>
                <w:szCs w:val="24"/>
                <w:lang w:val="en-US" w:eastAsia="zh-CN"/>
              </w:rPr>
              <w:t xml:space="preserve">  kg</w:t>
            </w:r>
          </w:p>
        </w:tc>
        <w:tc>
          <w:tcPr>
            <w:tcW w:w="1486" w:type="dxa"/>
            <w:gridSpan w:val="2"/>
            <w:noWrap w:val="0"/>
            <w:vAlign w:val="center"/>
          </w:tcPr>
          <w:p w14:paraId="6D3BFDE8">
            <w:pPr>
              <w:spacing w:line="360" w:lineRule="auto"/>
              <w:jc w:val="center"/>
              <w:rPr>
                <w:rFonts w:hint="default" w:ascii="Times New Roman" w:hAnsi="Times New Roman" w:eastAsia="宋体" w:cs="Times New Roman"/>
                <w:sz w:val="24"/>
                <w:szCs w:val="24"/>
              </w:rPr>
            </w:pPr>
            <w:r>
              <w:rPr>
                <w:rFonts w:hint="default" w:ascii="Times New Roman" w:hAnsi="Times New Roman" w:cs="Times New Roman"/>
                <w:sz w:val="24"/>
                <w:szCs w:val="24"/>
                <w:lang w:val="en-US" w:eastAsia="zh-CN"/>
              </w:rPr>
              <w:t>色弱</w:t>
            </w:r>
          </w:p>
        </w:tc>
        <w:tc>
          <w:tcPr>
            <w:tcW w:w="1489" w:type="dxa"/>
            <w:noWrap w:val="0"/>
            <w:vAlign w:val="center"/>
          </w:tcPr>
          <w:p w14:paraId="6481DE0E">
            <w:pPr>
              <w:spacing w:line="360" w:lineRule="auto"/>
              <w:jc w:val="center"/>
              <w:rPr>
                <w:rFonts w:hint="default" w:ascii="Times New Roman" w:hAnsi="Times New Roman" w:eastAsia="宋体" w:cs="Times New Roman"/>
                <w:sz w:val="24"/>
                <w:szCs w:val="24"/>
              </w:rPr>
            </w:pPr>
          </w:p>
        </w:tc>
      </w:tr>
      <w:tr w14:paraId="45AD0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260" w:type="dxa"/>
            <w:vMerge w:val="continue"/>
            <w:noWrap w:val="0"/>
            <w:vAlign w:val="center"/>
          </w:tcPr>
          <w:p w14:paraId="25689380">
            <w:pPr>
              <w:spacing w:line="360" w:lineRule="auto"/>
              <w:jc w:val="center"/>
              <w:rPr>
                <w:rFonts w:hint="default" w:ascii="Times New Roman" w:hAnsi="Times New Roman" w:eastAsia="宋体" w:cs="Times New Roman"/>
                <w:sz w:val="24"/>
                <w:szCs w:val="24"/>
              </w:rPr>
            </w:pPr>
          </w:p>
        </w:tc>
        <w:tc>
          <w:tcPr>
            <w:tcW w:w="1486" w:type="dxa"/>
            <w:noWrap w:val="0"/>
            <w:vAlign w:val="center"/>
          </w:tcPr>
          <w:p w14:paraId="7E447A3B">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BMI指数</w:t>
            </w:r>
          </w:p>
        </w:tc>
        <w:tc>
          <w:tcPr>
            <w:tcW w:w="1486" w:type="dxa"/>
            <w:gridSpan w:val="2"/>
            <w:noWrap w:val="0"/>
            <w:vAlign w:val="center"/>
          </w:tcPr>
          <w:p w14:paraId="078DC63E">
            <w:pPr>
              <w:spacing w:line="360" w:lineRule="auto"/>
              <w:jc w:val="center"/>
              <w:rPr>
                <w:rFonts w:hint="default" w:ascii="Times New Roman" w:hAnsi="Times New Roman" w:eastAsia="宋体" w:cs="Times New Roman"/>
                <w:sz w:val="24"/>
                <w:szCs w:val="24"/>
              </w:rPr>
            </w:pPr>
          </w:p>
        </w:tc>
        <w:tc>
          <w:tcPr>
            <w:tcW w:w="1486" w:type="dxa"/>
            <w:gridSpan w:val="4"/>
            <w:noWrap w:val="0"/>
            <w:vAlign w:val="center"/>
          </w:tcPr>
          <w:p w14:paraId="494E2532">
            <w:pPr>
              <w:spacing w:line="360" w:lineRule="auto"/>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左眼视力</w:t>
            </w:r>
          </w:p>
        </w:tc>
        <w:tc>
          <w:tcPr>
            <w:tcW w:w="1486" w:type="dxa"/>
            <w:gridSpan w:val="2"/>
            <w:noWrap w:val="0"/>
            <w:vAlign w:val="center"/>
          </w:tcPr>
          <w:p w14:paraId="6F66FB09">
            <w:pPr>
              <w:spacing w:line="360" w:lineRule="auto"/>
              <w:jc w:val="center"/>
              <w:rPr>
                <w:rFonts w:hint="default" w:ascii="Times New Roman" w:hAnsi="Times New Roman" w:eastAsia="宋体" w:cs="Times New Roman"/>
                <w:sz w:val="24"/>
                <w:szCs w:val="24"/>
              </w:rPr>
            </w:pPr>
            <w:bookmarkStart w:id="0" w:name="_GoBack"/>
            <w:bookmarkEnd w:id="0"/>
          </w:p>
        </w:tc>
        <w:tc>
          <w:tcPr>
            <w:tcW w:w="1486" w:type="dxa"/>
            <w:gridSpan w:val="2"/>
            <w:noWrap w:val="0"/>
            <w:vAlign w:val="center"/>
          </w:tcPr>
          <w:p w14:paraId="678CC6CC">
            <w:pPr>
              <w:spacing w:line="360" w:lineRule="auto"/>
              <w:jc w:val="center"/>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右眼视力</w:t>
            </w:r>
          </w:p>
        </w:tc>
        <w:tc>
          <w:tcPr>
            <w:tcW w:w="1489" w:type="dxa"/>
            <w:noWrap w:val="0"/>
            <w:vAlign w:val="center"/>
          </w:tcPr>
          <w:p w14:paraId="074A238C">
            <w:pPr>
              <w:spacing w:line="360" w:lineRule="auto"/>
              <w:jc w:val="center"/>
              <w:rPr>
                <w:rFonts w:hint="default" w:ascii="Times New Roman" w:hAnsi="Times New Roman" w:eastAsia="宋体" w:cs="Times New Roman"/>
                <w:sz w:val="24"/>
                <w:szCs w:val="24"/>
              </w:rPr>
            </w:pPr>
          </w:p>
        </w:tc>
      </w:tr>
      <w:tr w14:paraId="5F9B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260" w:type="dxa"/>
            <w:vMerge w:val="restart"/>
            <w:noWrap w:val="0"/>
            <w:vAlign w:val="center"/>
          </w:tcPr>
          <w:p w14:paraId="1C9A67B3">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综合素质</w:t>
            </w:r>
          </w:p>
        </w:tc>
        <w:tc>
          <w:tcPr>
            <w:tcW w:w="2563" w:type="dxa"/>
            <w:gridSpan w:val="2"/>
            <w:noWrap w:val="0"/>
            <w:vAlign w:val="center"/>
          </w:tcPr>
          <w:p w14:paraId="6DB371F0">
            <w:pPr>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A:中文测试（70分）</w:t>
            </w:r>
          </w:p>
        </w:tc>
        <w:tc>
          <w:tcPr>
            <w:tcW w:w="6356" w:type="dxa"/>
            <w:gridSpan w:val="10"/>
            <w:noWrap w:val="0"/>
            <w:vAlign w:val="center"/>
          </w:tcPr>
          <w:p w14:paraId="2AEE3C3F">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p>
        </w:tc>
      </w:tr>
      <w:tr w14:paraId="3950E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260" w:type="dxa"/>
            <w:vMerge w:val="continue"/>
            <w:noWrap w:val="0"/>
            <w:vAlign w:val="center"/>
          </w:tcPr>
          <w:p w14:paraId="737DD1EE">
            <w:pPr>
              <w:spacing w:line="360" w:lineRule="auto"/>
              <w:jc w:val="center"/>
              <w:rPr>
                <w:rFonts w:hint="default" w:ascii="Times New Roman" w:hAnsi="Times New Roman" w:eastAsia="宋体" w:cs="Times New Roman"/>
                <w:sz w:val="24"/>
                <w:szCs w:val="24"/>
              </w:rPr>
            </w:pPr>
          </w:p>
        </w:tc>
        <w:tc>
          <w:tcPr>
            <w:tcW w:w="2563" w:type="dxa"/>
            <w:gridSpan w:val="2"/>
            <w:noWrap w:val="0"/>
            <w:vAlign w:val="center"/>
          </w:tcPr>
          <w:p w14:paraId="11597B3C">
            <w:pPr>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B:英文测试（50分）</w:t>
            </w:r>
          </w:p>
        </w:tc>
        <w:tc>
          <w:tcPr>
            <w:tcW w:w="6356" w:type="dxa"/>
            <w:gridSpan w:val="10"/>
            <w:noWrap w:val="0"/>
            <w:vAlign w:val="center"/>
          </w:tcPr>
          <w:p w14:paraId="2C6546B9">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p>
        </w:tc>
      </w:tr>
      <w:tr w14:paraId="1101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60" w:type="dxa"/>
            <w:vMerge w:val="continue"/>
            <w:noWrap w:val="0"/>
            <w:vAlign w:val="center"/>
          </w:tcPr>
          <w:p w14:paraId="2DB4E9B8">
            <w:pPr>
              <w:spacing w:line="360" w:lineRule="auto"/>
              <w:jc w:val="center"/>
              <w:rPr>
                <w:rFonts w:hint="default" w:ascii="Times New Roman" w:hAnsi="Times New Roman" w:eastAsia="宋体" w:cs="Times New Roman"/>
                <w:sz w:val="24"/>
                <w:szCs w:val="24"/>
              </w:rPr>
            </w:pPr>
          </w:p>
        </w:tc>
        <w:tc>
          <w:tcPr>
            <w:tcW w:w="2563" w:type="dxa"/>
            <w:gridSpan w:val="2"/>
            <w:noWrap w:val="0"/>
            <w:vAlign w:val="center"/>
          </w:tcPr>
          <w:p w14:paraId="46AED1AB">
            <w:pPr>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C:形体气质测试（60分）</w:t>
            </w:r>
          </w:p>
        </w:tc>
        <w:tc>
          <w:tcPr>
            <w:tcW w:w="6356" w:type="dxa"/>
            <w:gridSpan w:val="10"/>
            <w:noWrap w:val="0"/>
            <w:vAlign w:val="center"/>
          </w:tcPr>
          <w:p w14:paraId="36659CE5">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w:t>
            </w:r>
          </w:p>
        </w:tc>
      </w:tr>
      <w:tr w14:paraId="3613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60" w:type="dxa"/>
            <w:vMerge w:val="continue"/>
            <w:noWrap w:val="0"/>
            <w:vAlign w:val="center"/>
          </w:tcPr>
          <w:p w14:paraId="6D82563F">
            <w:pPr>
              <w:spacing w:line="360" w:lineRule="auto"/>
              <w:jc w:val="center"/>
              <w:rPr>
                <w:rFonts w:hint="default" w:ascii="Times New Roman" w:hAnsi="Times New Roman" w:eastAsia="宋体" w:cs="Times New Roman"/>
                <w:sz w:val="24"/>
                <w:szCs w:val="24"/>
              </w:rPr>
            </w:pPr>
          </w:p>
        </w:tc>
        <w:tc>
          <w:tcPr>
            <w:tcW w:w="2563" w:type="dxa"/>
            <w:gridSpan w:val="2"/>
            <w:noWrap w:val="0"/>
            <w:vAlign w:val="center"/>
          </w:tcPr>
          <w:p w14:paraId="44ECB440">
            <w:pPr>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D:举止仪表（60分）</w:t>
            </w:r>
          </w:p>
        </w:tc>
        <w:tc>
          <w:tcPr>
            <w:tcW w:w="6356" w:type="dxa"/>
            <w:gridSpan w:val="10"/>
            <w:noWrap w:val="0"/>
            <w:vAlign w:val="center"/>
          </w:tcPr>
          <w:p w14:paraId="1E8A7F3B">
            <w:pPr>
              <w:spacing w:line="360" w:lineRule="auto"/>
              <w:jc w:val="center"/>
              <w:rPr>
                <w:rFonts w:hint="default" w:ascii="Times New Roman" w:hAnsi="Times New Roman" w:eastAsia="宋体" w:cs="Times New Roman"/>
                <w:sz w:val="24"/>
                <w:szCs w:val="24"/>
              </w:rPr>
            </w:pPr>
          </w:p>
        </w:tc>
      </w:tr>
      <w:tr w14:paraId="2C98C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60" w:type="dxa"/>
            <w:vMerge w:val="continue"/>
            <w:noWrap w:val="0"/>
            <w:vAlign w:val="center"/>
          </w:tcPr>
          <w:p w14:paraId="20688862">
            <w:pPr>
              <w:spacing w:line="360" w:lineRule="auto"/>
              <w:jc w:val="center"/>
              <w:rPr>
                <w:rFonts w:hint="default" w:ascii="Times New Roman" w:hAnsi="Times New Roman" w:eastAsia="宋体" w:cs="Times New Roman"/>
                <w:sz w:val="24"/>
                <w:szCs w:val="24"/>
              </w:rPr>
            </w:pPr>
          </w:p>
        </w:tc>
        <w:tc>
          <w:tcPr>
            <w:tcW w:w="2563" w:type="dxa"/>
            <w:gridSpan w:val="2"/>
            <w:noWrap w:val="0"/>
            <w:vAlign w:val="center"/>
          </w:tcPr>
          <w:p w14:paraId="666970AB">
            <w:pPr>
              <w:spacing w:line="360" w:lineRule="auto"/>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E：才艺展示（60分）</w:t>
            </w:r>
          </w:p>
        </w:tc>
        <w:tc>
          <w:tcPr>
            <w:tcW w:w="6356" w:type="dxa"/>
            <w:gridSpan w:val="10"/>
            <w:noWrap w:val="0"/>
            <w:vAlign w:val="center"/>
          </w:tcPr>
          <w:p w14:paraId="541C93AF">
            <w:pPr>
              <w:spacing w:line="360" w:lineRule="auto"/>
              <w:jc w:val="center"/>
              <w:rPr>
                <w:rFonts w:hint="default" w:ascii="Times New Roman" w:hAnsi="Times New Roman" w:eastAsia="宋体" w:cs="Times New Roman"/>
                <w:sz w:val="24"/>
                <w:szCs w:val="24"/>
              </w:rPr>
            </w:pPr>
          </w:p>
        </w:tc>
      </w:tr>
      <w:tr w14:paraId="0981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60" w:type="dxa"/>
            <w:vMerge w:val="restart"/>
            <w:noWrap w:val="0"/>
            <w:vAlign w:val="center"/>
          </w:tcPr>
          <w:p w14:paraId="5DACC1C2">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测试结果</w:t>
            </w:r>
          </w:p>
        </w:tc>
        <w:tc>
          <w:tcPr>
            <w:tcW w:w="2563" w:type="dxa"/>
            <w:gridSpan w:val="2"/>
            <w:noWrap w:val="0"/>
            <w:vAlign w:val="center"/>
          </w:tcPr>
          <w:p w14:paraId="5E26CF20">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总分（300分）</w:t>
            </w:r>
          </w:p>
        </w:tc>
        <w:tc>
          <w:tcPr>
            <w:tcW w:w="6356" w:type="dxa"/>
            <w:gridSpan w:val="10"/>
            <w:noWrap w:val="0"/>
            <w:vAlign w:val="center"/>
          </w:tcPr>
          <w:p w14:paraId="097DCEB0">
            <w:pPr>
              <w:spacing w:line="360" w:lineRule="auto"/>
              <w:jc w:val="center"/>
              <w:rPr>
                <w:rFonts w:hint="default" w:ascii="Times New Roman" w:hAnsi="Times New Roman" w:eastAsia="宋体" w:cs="Times New Roman"/>
                <w:sz w:val="24"/>
                <w:szCs w:val="24"/>
              </w:rPr>
            </w:pPr>
          </w:p>
        </w:tc>
      </w:tr>
      <w:tr w14:paraId="2E5FD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60" w:type="dxa"/>
            <w:vMerge w:val="continue"/>
            <w:noWrap w:val="0"/>
            <w:vAlign w:val="center"/>
          </w:tcPr>
          <w:p w14:paraId="1C1D30BC">
            <w:pPr>
              <w:spacing w:line="360" w:lineRule="auto"/>
              <w:jc w:val="center"/>
              <w:rPr>
                <w:rFonts w:hint="default" w:ascii="Times New Roman" w:hAnsi="Times New Roman" w:eastAsia="宋体" w:cs="Times New Roman"/>
                <w:sz w:val="24"/>
                <w:szCs w:val="24"/>
              </w:rPr>
            </w:pPr>
          </w:p>
        </w:tc>
        <w:tc>
          <w:tcPr>
            <w:tcW w:w="2563" w:type="dxa"/>
            <w:gridSpan w:val="2"/>
            <w:noWrap w:val="0"/>
            <w:vAlign w:val="center"/>
          </w:tcPr>
          <w:p w14:paraId="0334A175">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结果</w:t>
            </w:r>
          </w:p>
        </w:tc>
        <w:tc>
          <w:tcPr>
            <w:tcW w:w="6356" w:type="dxa"/>
            <w:gridSpan w:val="10"/>
            <w:noWrap w:val="0"/>
            <w:vAlign w:val="center"/>
          </w:tcPr>
          <w:p w14:paraId="5C237F82">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合格□                     不合格□</w:t>
            </w:r>
          </w:p>
        </w:tc>
      </w:tr>
      <w:tr w14:paraId="230D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60" w:type="dxa"/>
            <w:vMerge w:val="continue"/>
            <w:tcBorders>
              <w:bottom w:val="single" w:color="auto" w:sz="4" w:space="0"/>
            </w:tcBorders>
            <w:noWrap w:val="0"/>
            <w:vAlign w:val="center"/>
          </w:tcPr>
          <w:p w14:paraId="43005477">
            <w:pPr>
              <w:spacing w:line="360" w:lineRule="auto"/>
              <w:jc w:val="center"/>
              <w:rPr>
                <w:rFonts w:hint="default" w:ascii="Times New Roman" w:hAnsi="Times New Roman" w:eastAsia="宋体" w:cs="Times New Roman"/>
                <w:sz w:val="24"/>
                <w:szCs w:val="24"/>
              </w:rPr>
            </w:pPr>
          </w:p>
        </w:tc>
        <w:tc>
          <w:tcPr>
            <w:tcW w:w="8919" w:type="dxa"/>
            <w:gridSpan w:val="12"/>
            <w:tcBorders>
              <w:bottom w:val="single" w:color="auto" w:sz="4" w:space="0"/>
            </w:tcBorders>
            <w:noWrap w:val="0"/>
            <w:vAlign w:val="center"/>
          </w:tcPr>
          <w:p w14:paraId="5119458B">
            <w:pPr>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主考签名:                                             年    月    日</w:t>
            </w:r>
          </w:p>
        </w:tc>
      </w:tr>
      <w:tr w14:paraId="7636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260" w:type="dxa"/>
            <w:tcBorders>
              <w:bottom w:val="single" w:color="auto" w:sz="4" w:space="0"/>
            </w:tcBorders>
            <w:noWrap w:val="0"/>
            <w:vAlign w:val="center"/>
          </w:tcPr>
          <w:p w14:paraId="2D5D87B2">
            <w:pPr>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考官建议</w:t>
            </w:r>
          </w:p>
        </w:tc>
        <w:tc>
          <w:tcPr>
            <w:tcW w:w="8919" w:type="dxa"/>
            <w:gridSpan w:val="12"/>
            <w:tcBorders>
              <w:bottom w:val="single" w:color="auto" w:sz="4" w:space="0"/>
            </w:tcBorders>
            <w:noWrap w:val="0"/>
            <w:vAlign w:val="center"/>
          </w:tcPr>
          <w:p w14:paraId="214D5508">
            <w:pPr>
              <w:spacing w:line="360" w:lineRule="auto"/>
              <w:jc w:val="center"/>
              <w:rPr>
                <w:rFonts w:hint="default" w:ascii="Times New Roman" w:hAnsi="Times New Roman" w:eastAsia="宋体" w:cs="Times New Roman"/>
                <w:sz w:val="24"/>
                <w:szCs w:val="24"/>
              </w:rPr>
            </w:pPr>
          </w:p>
        </w:tc>
      </w:tr>
    </w:tbl>
    <w:p w14:paraId="3D633722">
      <w:pPr>
        <w:pStyle w:val="5"/>
        <w:shd w:val="clear" w:color="auto" w:fill="FFFFFF"/>
        <w:spacing w:before="62" w:beforeAutospacing="0" w:after="0" w:afterAutospacing="0" w:line="360" w:lineRule="auto"/>
        <w:ind w:firstLine="482" w:firstLineChars="200"/>
        <w:rPr>
          <w:rFonts w:hint="default" w:ascii="Times New Roman" w:hAnsi="Times New Roman" w:eastAsia="仿宋" w:cs="Times New Roman"/>
          <w:b/>
          <w:bCs/>
          <w:kern w:val="2"/>
          <w:sz w:val="24"/>
          <w:szCs w:val="24"/>
        </w:rPr>
      </w:pPr>
      <w:r>
        <w:rPr>
          <w:rFonts w:hint="default" w:ascii="Times New Roman" w:hAnsi="Times New Roman" w:eastAsia="仿宋" w:cs="Times New Roman"/>
          <w:b/>
          <w:bCs/>
          <w:kern w:val="2"/>
          <w:sz w:val="24"/>
          <w:szCs w:val="24"/>
        </w:rPr>
        <w:t>注意：此表由考生填好考生信息，自行打印，</w:t>
      </w:r>
      <w:r>
        <w:rPr>
          <w:rFonts w:hint="eastAsia" w:ascii="Times New Roman" w:hAnsi="Times New Roman" w:eastAsia="仿宋" w:cs="Times New Roman"/>
          <w:b/>
          <w:bCs/>
          <w:kern w:val="2"/>
          <w:sz w:val="24"/>
          <w:szCs w:val="24"/>
          <w:lang w:eastAsia="zh-CN"/>
        </w:rPr>
        <w:t>专业测试</w:t>
      </w:r>
      <w:r>
        <w:rPr>
          <w:rFonts w:hint="default" w:ascii="Times New Roman" w:hAnsi="Times New Roman" w:eastAsia="仿宋" w:cs="Times New Roman"/>
          <w:b/>
          <w:bCs/>
          <w:kern w:val="2"/>
          <w:sz w:val="24"/>
          <w:szCs w:val="24"/>
        </w:rPr>
        <w:t>时带此登记表和身份证。</w:t>
      </w:r>
    </w:p>
    <w:sectPr>
      <w:footerReference r:id="rId3" w:type="default"/>
      <w:pgSz w:w="11906" w:h="16838"/>
      <w:pgMar w:top="1440" w:right="1361" w:bottom="1440"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328E8519-F776-41E9-9C57-E915F9727DD2}"/>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embedRegular r:id="rId2" w:fontKey="{99160DC5-B852-453A-8F72-389003979010}"/>
  </w:font>
  <w:font w:name="方正仿宋_GB2312">
    <w:panose1 w:val="02000000000000000000"/>
    <w:charset w:val="86"/>
    <w:family w:val="auto"/>
    <w:pitch w:val="default"/>
    <w:sig w:usb0="A00002BF" w:usb1="184F6CFA" w:usb2="00000012" w:usb3="00000000" w:csb0="00040001" w:csb1="00000000"/>
    <w:embedRegular r:id="rId3" w:fontKey="{284B5DDB-2ECB-475C-9F0F-A08775A12E8E}"/>
  </w:font>
  <w:font w:name="仿宋">
    <w:panose1 w:val="02010609060101010101"/>
    <w:charset w:val="86"/>
    <w:family w:val="modern"/>
    <w:pitch w:val="default"/>
    <w:sig w:usb0="800002BF" w:usb1="38CF7CFA" w:usb2="00000016" w:usb3="00000000" w:csb0="00040001" w:csb1="00000000"/>
    <w:embedRegular r:id="rId4" w:fontKey="{73C2A868-4AD5-4467-BBA8-12261CB8058E}"/>
  </w:font>
  <w:font w:name="仿宋_GB2312">
    <w:panose1 w:val="02010609030101010101"/>
    <w:charset w:val="86"/>
    <w:family w:val="modern"/>
    <w:pitch w:val="default"/>
    <w:sig w:usb0="00000001" w:usb1="080E0000" w:usb2="00000000" w:usb3="00000000" w:csb0="00040000" w:csb1="00000000"/>
    <w:embedRegular r:id="rId5" w:fontKey="{517FD258-3C68-470D-8E0F-027AF6D469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B56D0">
    <w:pPr>
      <w:pStyle w:val="3"/>
      <w:spacing w:before="48"/>
      <w:jc w:val="center"/>
    </w:pPr>
    <w:r>
      <w:fldChar w:fldCharType="begin"/>
    </w:r>
    <w:r>
      <w:instrText xml:space="preserve">PAGE   \* MERGEFORMAT</w:instrText>
    </w:r>
    <w:r>
      <w:fldChar w:fldCharType="separate"/>
    </w:r>
    <w:r>
      <w:rPr>
        <w:lang w:val="zh-CN"/>
      </w:rPr>
      <w:t>6</w:t>
    </w:r>
    <w:r>
      <w:fldChar w:fldCharType="end"/>
    </w:r>
  </w:p>
  <w:p w14:paraId="7B18ABAD">
    <w:pPr>
      <w:pStyle w:val="3"/>
      <w:spacing w:before="48"/>
    </w:pPr>
  </w:p>
  <w:p w14:paraId="1261BE05">
    <w:pPr>
      <w:spacing w:before="4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0OGQxNDc0YWJkYWRkMTAwOTRlM2IxNzEzMjhmN2IifQ=="/>
  </w:docVars>
  <w:rsids>
    <w:rsidRoot w:val="00DF6D61"/>
    <w:rsid w:val="0001164D"/>
    <w:rsid w:val="0002538A"/>
    <w:rsid w:val="00037B88"/>
    <w:rsid w:val="0006661B"/>
    <w:rsid w:val="000907D1"/>
    <w:rsid w:val="00091F90"/>
    <w:rsid w:val="00096861"/>
    <w:rsid w:val="000A2F86"/>
    <w:rsid w:val="000C2D6E"/>
    <w:rsid w:val="000F57CD"/>
    <w:rsid w:val="001267F4"/>
    <w:rsid w:val="0015016C"/>
    <w:rsid w:val="00162A5C"/>
    <w:rsid w:val="001705BF"/>
    <w:rsid w:val="001A6072"/>
    <w:rsid w:val="001C0075"/>
    <w:rsid w:val="001C6791"/>
    <w:rsid w:val="001E544B"/>
    <w:rsid w:val="001F2D48"/>
    <w:rsid w:val="00244E17"/>
    <w:rsid w:val="0026479F"/>
    <w:rsid w:val="00266A4D"/>
    <w:rsid w:val="00272ECC"/>
    <w:rsid w:val="00295852"/>
    <w:rsid w:val="002A6D14"/>
    <w:rsid w:val="002B72FC"/>
    <w:rsid w:val="002E3330"/>
    <w:rsid w:val="002F3B75"/>
    <w:rsid w:val="00300D00"/>
    <w:rsid w:val="00314564"/>
    <w:rsid w:val="00320989"/>
    <w:rsid w:val="00323CDB"/>
    <w:rsid w:val="00325A77"/>
    <w:rsid w:val="003361CC"/>
    <w:rsid w:val="00347C12"/>
    <w:rsid w:val="00360F83"/>
    <w:rsid w:val="00371F42"/>
    <w:rsid w:val="003732EC"/>
    <w:rsid w:val="00373BEB"/>
    <w:rsid w:val="003B3349"/>
    <w:rsid w:val="003B7D36"/>
    <w:rsid w:val="003D7CF9"/>
    <w:rsid w:val="003E5931"/>
    <w:rsid w:val="003E6A14"/>
    <w:rsid w:val="00407F2E"/>
    <w:rsid w:val="00422517"/>
    <w:rsid w:val="004333D7"/>
    <w:rsid w:val="00434A8A"/>
    <w:rsid w:val="00442444"/>
    <w:rsid w:val="00445D6C"/>
    <w:rsid w:val="004515B1"/>
    <w:rsid w:val="004B0BD1"/>
    <w:rsid w:val="004B1927"/>
    <w:rsid w:val="004B6E60"/>
    <w:rsid w:val="004C1E76"/>
    <w:rsid w:val="004C3C0F"/>
    <w:rsid w:val="004C4F58"/>
    <w:rsid w:val="004C5220"/>
    <w:rsid w:val="004D1EE7"/>
    <w:rsid w:val="004E1FD0"/>
    <w:rsid w:val="004E3842"/>
    <w:rsid w:val="004E440F"/>
    <w:rsid w:val="004F1AFB"/>
    <w:rsid w:val="00501CD2"/>
    <w:rsid w:val="0051553F"/>
    <w:rsid w:val="00522749"/>
    <w:rsid w:val="0052730C"/>
    <w:rsid w:val="00546E08"/>
    <w:rsid w:val="005471B1"/>
    <w:rsid w:val="005927AC"/>
    <w:rsid w:val="005D40CF"/>
    <w:rsid w:val="005E15A5"/>
    <w:rsid w:val="005E5F54"/>
    <w:rsid w:val="005F41A0"/>
    <w:rsid w:val="006128D3"/>
    <w:rsid w:val="006250FE"/>
    <w:rsid w:val="006312DD"/>
    <w:rsid w:val="00631CAE"/>
    <w:rsid w:val="0064168B"/>
    <w:rsid w:val="00662326"/>
    <w:rsid w:val="00663893"/>
    <w:rsid w:val="00666D58"/>
    <w:rsid w:val="0067080C"/>
    <w:rsid w:val="006801B6"/>
    <w:rsid w:val="00684403"/>
    <w:rsid w:val="00692C63"/>
    <w:rsid w:val="006A181C"/>
    <w:rsid w:val="006E21AB"/>
    <w:rsid w:val="006E2AC5"/>
    <w:rsid w:val="006F63E0"/>
    <w:rsid w:val="007014D1"/>
    <w:rsid w:val="00711CBD"/>
    <w:rsid w:val="00716FB4"/>
    <w:rsid w:val="00735706"/>
    <w:rsid w:val="00743AD1"/>
    <w:rsid w:val="00761E7B"/>
    <w:rsid w:val="00784335"/>
    <w:rsid w:val="007B6E96"/>
    <w:rsid w:val="007C2CDB"/>
    <w:rsid w:val="007E7A7E"/>
    <w:rsid w:val="007F6278"/>
    <w:rsid w:val="0080443C"/>
    <w:rsid w:val="00811303"/>
    <w:rsid w:val="00814730"/>
    <w:rsid w:val="00830BB7"/>
    <w:rsid w:val="00860B44"/>
    <w:rsid w:val="00874B2B"/>
    <w:rsid w:val="008818CE"/>
    <w:rsid w:val="008A34AC"/>
    <w:rsid w:val="008A73B3"/>
    <w:rsid w:val="008C11A7"/>
    <w:rsid w:val="008C24CF"/>
    <w:rsid w:val="008E7E14"/>
    <w:rsid w:val="008F5E7C"/>
    <w:rsid w:val="0094090B"/>
    <w:rsid w:val="0095130D"/>
    <w:rsid w:val="00961F43"/>
    <w:rsid w:val="00964A9F"/>
    <w:rsid w:val="0097524E"/>
    <w:rsid w:val="0098037D"/>
    <w:rsid w:val="009A398E"/>
    <w:rsid w:val="009B0CC8"/>
    <w:rsid w:val="009B15AE"/>
    <w:rsid w:val="009C0DE8"/>
    <w:rsid w:val="009E6417"/>
    <w:rsid w:val="00A037C4"/>
    <w:rsid w:val="00A309B4"/>
    <w:rsid w:val="00A505F2"/>
    <w:rsid w:val="00A568A4"/>
    <w:rsid w:val="00A60038"/>
    <w:rsid w:val="00A839F3"/>
    <w:rsid w:val="00AB1651"/>
    <w:rsid w:val="00AB58C3"/>
    <w:rsid w:val="00AD2247"/>
    <w:rsid w:val="00AF0EA5"/>
    <w:rsid w:val="00B01FAE"/>
    <w:rsid w:val="00B0660C"/>
    <w:rsid w:val="00B11FF2"/>
    <w:rsid w:val="00B36045"/>
    <w:rsid w:val="00B94566"/>
    <w:rsid w:val="00B950BC"/>
    <w:rsid w:val="00BB6E04"/>
    <w:rsid w:val="00C015B1"/>
    <w:rsid w:val="00C17907"/>
    <w:rsid w:val="00C31C39"/>
    <w:rsid w:val="00C465AA"/>
    <w:rsid w:val="00C47C7F"/>
    <w:rsid w:val="00C638F6"/>
    <w:rsid w:val="00C74C30"/>
    <w:rsid w:val="00C83D24"/>
    <w:rsid w:val="00CE7B5B"/>
    <w:rsid w:val="00D13C61"/>
    <w:rsid w:val="00D15ACE"/>
    <w:rsid w:val="00D23B53"/>
    <w:rsid w:val="00D266E5"/>
    <w:rsid w:val="00D55027"/>
    <w:rsid w:val="00D81602"/>
    <w:rsid w:val="00DA5B9B"/>
    <w:rsid w:val="00DF31C7"/>
    <w:rsid w:val="00DF6D61"/>
    <w:rsid w:val="00E148C1"/>
    <w:rsid w:val="00E46F5F"/>
    <w:rsid w:val="00E57854"/>
    <w:rsid w:val="00E919AE"/>
    <w:rsid w:val="00E958E3"/>
    <w:rsid w:val="00EC7670"/>
    <w:rsid w:val="00EE5C76"/>
    <w:rsid w:val="00EE636D"/>
    <w:rsid w:val="00EF4C9D"/>
    <w:rsid w:val="00F123FB"/>
    <w:rsid w:val="00F132F5"/>
    <w:rsid w:val="00F14B14"/>
    <w:rsid w:val="00F4542C"/>
    <w:rsid w:val="00F46AD9"/>
    <w:rsid w:val="00F50329"/>
    <w:rsid w:val="00F641F6"/>
    <w:rsid w:val="00F950D0"/>
    <w:rsid w:val="00FC3337"/>
    <w:rsid w:val="00FE05F2"/>
    <w:rsid w:val="00FE1BCD"/>
    <w:rsid w:val="00FE6780"/>
    <w:rsid w:val="00FE6F46"/>
    <w:rsid w:val="00FF20E6"/>
    <w:rsid w:val="01DE1773"/>
    <w:rsid w:val="0231739A"/>
    <w:rsid w:val="04C9670A"/>
    <w:rsid w:val="04D7049F"/>
    <w:rsid w:val="04F15EF9"/>
    <w:rsid w:val="05102266"/>
    <w:rsid w:val="051C12CA"/>
    <w:rsid w:val="05364D89"/>
    <w:rsid w:val="05913981"/>
    <w:rsid w:val="0620235A"/>
    <w:rsid w:val="071D3C4E"/>
    <w:rsid w:val="07C54C87"/>
    <w:rsid w:val="08534A4C"/>
    <w:rsid w:val="09265281"/>
    <w:rsid w:val="095E38C5"/>
    <w:rsid w:val="097422B7"/>
    <w:rsid w:val="09864BCA"/>
    <w:rsid w:val="0A0E2D67"/>
    <w:rsid w:val="0A1710B7"/>
    <w:rsid w:val="0AF142C5"/>
    <w:rsid w:val="0B1F032B"/>
    <w:rsid w:val="0B64129D"/>
    <w:rsid w:val="0C11644A"/>
    <w:rsid w:val="0C6C7243"/>
    <w:rsid w:val="0CE916F8"/>
    <w:rsid w:val="0DDC300B"/>
    <w:rsid w:val="0DE526A1"/>
    <w:rsid w:val="0E6D01D7"/>
    <w:rsid w:val="0F094998"/>
    <w:rsid w:val="0FA92C89"/>
    <w:rsid w:val="0FF3288D"/>
    <w:rsid w:val="100D0ECA"/>
    <w:rsid w:val="106E2221"/>
    <w:rsid w:val="11162294"/>
    <w:rsid w:val="11334FBB"/>
    <w:rsid w:val="11BF2DB1"/>
    <w:rsid w:val="12D17164"/>
    <w:rsid w:val="1380296B"/>
    <w:rsid w:val="13EE3A98"/>
    <w:rsid w:val="14065285"/>
    <w:rsid w:val="14292D22"/>
    <w:rsid w:val="149243FF"/>
    <w:rsid w:val="149C4911"/>
    <w:rsid w:val="14D507B4"/>
    <w:rsid w:val="14F60956"/>
    <w:rsid w:val="1608475A"/>
    <w:rsid w:val="16352342"/>
    <w:rsid w:val="1743234C"/>
    <w:rsid w:val="17465999"/>
    <w:rsid w:val="17CC1DCD"/>
    <w:rsid w:val="188652B2"/>
    <w:rsid w:val="18F60C77"/>
    <w:rsid w:val="1954439D"/>
    <w:rsid w:val="19DF45AE"/>
    <w:rsid w:val="1A113891"/>
    <w:rsid w:val="1AD25EC1"/>
    <w:rsid w:val="1B6D7998"/>
    <w:rsid w:val="1B9372BA"/>
    <w:rsid w:val="1BD45C69"/>
    <w:rsid w:val="1C010930"/>
    <w:rsid w:val="1CE04199"/>
    <w:rsid w:val="1D474C80"/>
    <w:rsid w:val="1F814719"/>
    <w:rsid w:val="1F8B3B8B"/>
    <w:rsid w:val="1FF02946"/>
    <w:rsid w:val="205C383A"/>
    <w:rsid w:val="208A2D9A"/>
    <w:rsid w:val="21042B4C"/>
    <w:rsid w:val="217A2E0F"/>
    <w:rsid w:val="2188552B"/>
    <w:rsid w:val="21A734D8"/>
    <w:rsid w:val="225E3F65"/>
    <w:rsid w:val="228C3AA8"/>
    <w:rsid w:val="22CE21E7"/>
    <w:rsid w:val="22D2163F"/>
    <w:rsid w:val="23733AA6"/>
    <w:rsid w:val="23FF75FB"/>
    <w:rsid w:val="252437BD"/>
    <w:rsid w:val="26E05A92"/>
    <w:rsid w:val="27533EE6"/>
    <w:rsid w:val="27A5780D"/>
    <w:rsid w:val="27AE736E"/>
    <w:rsid w:val="27BC0C00"/>
    <w:rsid w:val="296B2EC9"/>
    <w:rsid w:val="299F0EDF"/>
    <w:rsid w:val="2A48273F"/>
    <w:rsid w:val="2B4C55A2"/>
    <w:rsid w:val="2B4D6E9E"/>
    <w:rsid w:val="2BA016C4"/>
    <w:rsid w:val="2C13673D"/>
    <w:rsid w:val="2C905F4D"/>
    <w:rsid w:val="2D8868B3"/>
    <w:rsid w:val="2DF06932"/>
    <w:rsid w:val="2E9A5F62"/>
    <w:rsid w:val="30073ABF"/>
    <w:rsid w:val="30916224"/>
    <w:rsid w:val="30B13998"/>
    <w:rsid w:val="3166515D"/>
    <w:rsid w:val="31B732C3"/>
    <w:rsid w:val="31CA1248"/>
    <w:rsid w:val="324F2A1F"/>
    <w:rsid w:val="32756965"/>
    <w:rsid w:val="32BA7599"/>
    <w:rsid w:val="32C16591"/>
    <w:rsid w:val="32EC2A98"/>
    <w:rsid w:val="332D0BC6"/>
    <w:rsid w:val="341116DC"/>
    <w:rsid w:val="34370E71"/>
    <w:rsid w:val="343819DA"/>
    <w:rsid w:val="34D67F04"/>
    <w:rsid w:val="34DF701B"/>
    <w:rsid w:val="35240E93"/>
    <w:rsid w:val="35337105"/>
    <w:rsid w:val="356026E6"/>
    <w:rsid w:val="35B62D04"/>
    <w:rsid w:val="3777452F"/>
    <w:rsid w:val="37781747"/>
    <w:rsid w:val="37C76EA0"/>
    <w:rsid w:val="38445F77"/>
    <w:rsid w:val="39DA2245"/>
    <w:rsid w:val="3A5169AB"/>
    <w:rsid w:val="3A7E0E22"/>
    <w:rsid w:val="3AA741C9"/>
    <w:rsid w:val="3B8133BF"/>
    <w:rsid w:val="3B863123"/>
    <w:rsid w:val="3C386A2C"/>
    <w:rsid w:val="3C3B2F73"/>
    <w:rsid w:val="3DEC2546"/>
    <w:rsid w:val="3E995BBF"/>
    <w:rsid w:val="3EB82729"/>
    <w:rsid w:val="3EF75647"/>
    <w:rsid w:val="4093314D"/>
    <w:rsid w:val="40B82BB4"/>
    <w:rsid w:val="40BF5EE4"/>
    <w:rsid w:val="40E44B60"/>
    <w:rsid w:val="41682EF1"/>
    <w:rsid w:val="418807D8"/>
    <w:rsid w:val="41896783"/>
    <w:rsid w:val="4260502C"/>
    <w:rsid w:val="426920A3"/>
    <w:rsid w:val="42AE62DF"/>
    <w:rsid w:val="42BA2C13"/>
    <w:rsid w:val="42E12C20"/>
    <w:rsid w:val="42F47F2B"/>
    <w:rsid w:val="47046B53"/>
    <w:rsid w:val="4851527D"/>
    <w:rsid w:val="498E0956"/>
    <w:rsid w:val="49B900C8"/>
    <w:rsid w:val="4A443E36"/>
    <w:rsid w:val="4A667FF3"/>
    <w:rsid w:val="4A987CDE"/>
    <w:rsid w:val="4AD96C2F"/>
    <w:rsid w:val="4B730622"/>
    <w:rsid w:val="4BB7048E"/>
    <w:rsid w:val="4BC33625"/>
    <w:rsid w:val="4BD94C39"/>
    <w:rsid w:val="4CE47979"/>
    <w:rsid w:val="4F361873"/>
    <w:rsid w:val="4FB70C06"/>
    <w:rsid w:val="51157DBF"/>
    <w:rsid w:val="513B5856"/>
    <w:rsid w:val="5145585A"/>
    <w:rsid w:val="51956D68"/>
    <w:rsid w:val="5211633F"/>
    <w:rsid w:val="52643573"/>
    <w:rsid w:val="52880638"/>
    <w:rsid w:val="533B7F26"/>
    <w:rsid w:val="53BA6F17"/>
    <w:rsid w:val="549D643C"/>
    <w:rsid w:val="5506723A"/>
    <w:rsid w:val="553B7BE4"/>
    <w:rsid w:val="55675113"/>
    <w:rsid w:val="557B0928"/>
    <w:rsid w:val="55CE6CAA"/>
    <w:rsid w:val="55F14746"/>
    <w:rsid w:val="56E54863"/>
    <w:rsid w:val="56FBD488"/>
    <w:rsid w:val="575A49EA"/>
    <w:rsid w:val="57D24D4B"/>
    <w:rsid w:val="57D8796C"/>
    <w:rsid w:val="58C475F4"/>
    <w:rsid w:val="595E20F3"/>
    <w:rsid w:val="599E4BE5"/>
    <w:rsid w:val="5A0E1D6B"/>
    <w:rsid w:val="5A5274A4"/>
    <w:rsid w:val="5A5359CF"/>
    <w:rsid w:val="5B184523"/>
    <w:rsid w:val="5B7853B2"/>
    <w:rsid w:val="5BB22BCA"/>
    <w:rsid w:val="5BDA59A5"/>
    <w:rsid w:val="5C535482"/>
    <w:rsid w:val="5C7A4311"/>
    <w:rsid w:val="5CB0535B"/>
    <w:rsid w:val="5D812854"/>
    <w:rsid w:val="5E52141F"/>
    <w:rsid w:val="5EB34C8F"/>
    <w:rsid w:val="5EFF3BB3"/>
    <w:rsid w:val="5FFF9B1E"/>
    <w:rsid w:val="60BD1165"/>
    <w:rsid w:val="6126799A"/>
    <w:rsid w:val="62151A16"/>
    <w:rsid w:val="624A7B41"/>
    <w:rsid w:val="62F34922"/>
    <w:rsid w:val="630D0C67"/>
    <w:rsid w:val="64400256"/>
    <w:rsid w:val="64E04304"/>
    <w:rsid w:val="655F6AB1"/>
    <w:rsid w:val="659E755E"/>
    <w:rsid w:val="65CF3D0C"/>
    <w:rsid w:val="661C3049"/>
    <w:rsid w:val="663F27DC"/>
    <w:rsid w:val="6641309C"/>
    <w:rsid w:val="666618FF"/>
    <w:rsid w:val="68E86509"/>
    <w:rsid w:val="69225DE4"/>
    <w:rsid w:val="6A457430"/>
    <w:rsid w:val="6AC844B3"/>
    <w:rsid w:val="6B466FAF"/>
    <w:rsid w:val="6CBC11B2"/>
    <w:rsid w:val="6CDA279D"/>
    <w:rsid w:val="6D756640"/>
    <w:rsid w:val="6DD10C8D"/>
    <w:rsid w:val="6E95615F"/>
    <w:rsid w:val="6EA6036C"/>
    <w:rsid w:val="70090BB2"/>
    <w:rsid w:val="71351A13"/>
    <w:rsid w:val="73145A6D"/>
    <w:rsid w:val="731B5933"/>
    <w:rsid w:val="73497518"/>
    <w:rsid w:val="73B94DD5"/>
    <w:rsid w:val="744C792B"/>
    <w:rsid w:val="74601EA7"/>
    <w:rsid w:val="74EB6FEC"/>
    <w:rsid w:val="75466405"/>
    <w:rsid w:val="75E654F2"/>
    <w:rsid w:val="760B3941"/>
    <w:rsid w:val="775F730A"/>
    <w:rsid w:val="782E3BAB"/>
    <w:rsid w:val="78CC6C21"/>
    <w:rsid w:val="79052A97"/>
    <w:rsid w:val="7961380D"/>
    <w:rsid w:val="79F24120"/>
    <w:rsid w:val="7A3C7DD6"/>
    <w:rsid w:val="7A5C6E6A"/>
    <w:rsid w:val="7AD03FB3"/>
    <w:rsid w:val="7AF1296F"/>
    <w:rsid w:val="7B7B048A"/>
    <w:rsid w:val="7B810197"/>
    <w:rsid w:val="7C7E0687"/>
    <w:rsid w:val="7EB667FC"/>
    <w:rsid w:val="7EB913BC"/>
    <w:rsid w:val="7F141322"/>
    <w:rsid w:val="7F3217A8"/>
    <w:rsid w:val="AD5FAE36"/>
    <w:rsid w:val="ADE746E1"/>
    <w:rsid w:val="B75D688B"/>
    <w:rsid w:val="BEECD49F"/>
    <w:rsid w:val="CFFF975A"/>
    <w:rsid w:val="E7A57069"/>
    <w:rsid w:val="EE6E4444"/>
    <w:rsid w:val="FFBFC5D0"/>
    <w:rsid w:val="FFCFA3B7"/>
    <w:rsid w:val="FFFAD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annotation subject"/>
    <w:basedOn w:val="2"/>
    <w:next w:val="2"/>
    <w:link w:val="17"/>
    <w:unhideWhenUsed/>
    <w:qFormat/>
    <w:uiPriority w:val="99"/>
    <w:rPr>
      <w:b/>
      <w:bCs/>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FollowedHyperlink"/>
    <w:basedOn w:val="9"/>
    <w:unhideWhenUsed/>
    <w:qFormat/>
    <w:uiPriority w:val="99"/>
    <w:rPr>
      <w:color w:val="800080"/>
      <w:u w:val="single"/>
    </w:rPr>
  </w:style>
  <w:style w:type="character" w:styleId="12">
    <w:name w:val="Hyperlink"/>
    <w:basedOn w:val="9"/>
    <w:unhideWhenUsed/>
    <w:qFormat/>
    <w:uiPriority w:val="99"/>
    <w:rPr>
      <w:color w:val="0000FF"/>
      <w:u w:val="single"/>
    </w:rPr>
  </w:style>
  <w:style w:type="character" w:styleId="13">
    <w:name w:val="annotation reference"/>
    <w:basedOn w:val="9"/>
    <w:unhideWhenUsed/>
    <w:qFormat/>
    <w:uiPriority w:val="99"/>
    <w:rPr>
      <w:sz w:val="21"/>
      <w:szCs w:val="21"/>
    </w:rPr>
  </w:style>
  <w:style w:type="character" w:customStyle="1" w:styleId="14">
    <w:name w:val="批注文字 字符"/>
    <w:basedOn w:val="9"/>
    <w:link w:val="2"/>
    <w:semiHidden/>
    <w:qFormat/>
    <w:uiPriority w:val="99"/>
    <w:rPr>
      <w:kern w:val="2"/>
      <w:sz w:val="21"/>
      <w:szCs w:val="22"/>
    </w:rPr>
  </w:style>
  <w:style w:type="character" w:customStyle="1" w:styleId="15">
    <w:name w:val="页脚 字符"/>
    <w:basedOn w:val="9"/>
    <w:link w:val="3"/>
    <w:qFormat/>
    <w:uiPriority w:val="99"/>
    <w:rPr>
      <w:sz w:val="18"/>
      <w:szCs w:val="18"/>
    </w:rPr>
  </w:style>
  <w:style w:type="character" w:customStyle="1" w:styleId="16">
    <w:name w:val="页眉 字符"/>
    <w:basedOn w:val="9"/>
    <w:link w:val="4"/>
    <w:qFormat/>
    <w:uiPriority w:val="99"/>
    <w:rPr>
      <w:sz w:val="18"/>
      <w:szCs w:val="18"/>
    </w:rPr>
  </w:style>
  <w:style w:type="character" w:customStyle="1" w:styleId="17">
    <w:name w:val="批注主题 字符"/>
    <w:basedOn w:val="14"/>
    <w:link w:val="6"/>
    <w:semiHidden/>
    <w:qFormat/>
    <w:uiPriority w:val="99"/>
    <w:rPr>
      <w:b/>
      <w:bCs/>
      <w:kern w:val="2"/>
      <w:sz w:val="21"/>
      <w:szCs w:val="22"/>
    </w:rPr>
  </w:style>
  <w:style w:type="paragraph" w:styleId="18">
    <w:name w:val="List Paragraph"/>
    <w:basedOn w:val="1"/>
    <w:qFormat/>
    <w:uiPriority w:val="34"/>
    <w:pPr>
      <w:ind w:firstLine="420" w:firstLineChars="200"/>
    </w:pPr>
  </w:style>
  <w:style w:type="character" w:customStyle="1" w:styleId="19">
    <w:name w:val="未处理的提及1"/>
    <w:basedOn w:val="9"/>
    <w:unhideWhenUsed/>
    <w:qFormat/>
    <w:uiPriority w:val="99"/>
    <w:rPr>
      <w:color w:val="605E5C"/>
      <w:shd w:val="clear" w:color="auto" w:fill="E1DFDD"/>
    </w:rPr>
  </w:style>
  <w:style w:type="character" w:customStyle="1" w:styleId="20">
    <w:name w:val="未处理的提及2"/>
    <w:basedOn w:val="9"/>
    <w:unhideWhenUsed/>
    <w:qFormat/>
    <w:uiPriority w:val="99"/>
    <w:rPr>
      <w:color w:val="605E5C"/>
      <w:shd w:val="clear" w:color="auto" w:fill="E1DFDD"/>
    </w:rPr>
  </w:style>
  <w:style w:type="character" w:customStyle="1" w:styleId="21">
    <w:name w:val="未处理的提及3"/>
    <w:basedOn w:val="9"/>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6</Pages>
  <Words>2998</Words>
  <Characters>3246</Characters>
  <Lines>25</Lines>
  <Paragraphs>7</Paragraphs>
  <TotalTime>0</TotalTime>
  <ScaleCrop>false</ScaleCrop>
  <LinksUpToDate>false</LinksUpToDate>
  <CharactersWithSpaces>3328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2021-12-09T23:41:00Z</dcterms:created>
  <dc:creator>Sky123.Org</dc:creator>
  <cp:lastModifiedBy>`0´</cp:lastModifiedBy>
  <cp:lastPrinted>2025-01-07T00:18:00Z</cp:lastPrinted>
  <dcterms:modified xsi:type="dcterms:W3CDTF">2025-01-24T15:41:56Z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C7F796D9BF0B4EA4AB4328F29E62F072_13</vt:lpwstr>
  </property>
  <property fmtid="{D5CDD505-2E9C-101B-9397-08002B2CF9AE}" pid="4" name="KSOTemplateDocerSaveRecord">
    <vt:lpwstr>eyJoZGlkIjoiYjk5ODM0YmMxOWJiYWQyNDU4MGIzYWRmYTA0ZmI5NDciLCJ1c2VySWQiOiIyOTg2NjAxMjcifQ==</vt:lpwstr>
  </property>
</Properties>
</file>